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F33" w:rsidRPr="00281883" w:rsidRDefault="009A0F33" w:rsidP="00BF2FB3">
      <w:pPr>
        <w:jc w:val="center"/>
        <w:rPr>
          <w:rFonts w:ascii="Arial" w:hAnsi="Arial" w:cs="Arial"/>
          <w:b/>
          <w:bCs/>
        </w:rPr>
      </w:pPr>
      <w:bookmarkStart w:id="0" w:name="_GoBack"/>
      <w:bookmarkEnd w:id="0"/>
      <w:r w:rsidRPr="00281883">
        <w:rPr>
          <w:rFonts w:ascii="Arial" w:hAnsi="Arial" w:cs="Arial"/>
          <w:b/>
          <w:bCs/>
        </w:rPr>
        <w:t>U</w:t>
      </w:r>
      <w:r w:rsidR="00BF2FB3" w:rsidRPr="00281883">
        <w:rPr>
          <w:rFonts w:ascii="Arial" w:hAnsi="Arial" w:cs="Arial"/>
          <w:b/>
          <w:bCs/>
        </w:rPr>
        <w:t>nity House of Cayuga County Inc.</w:t>
      </w:r>
    </w:p>
    <w:p w:rsidR="009A0F33" w:rsidRPr="00281883" w:rsidRDefault="00BF2FB3">
      <w:pPr>
        <w:jc w:val="center"/>
        <w:rPr>
          <w:rFonts w:ascii="Arial" w:hAnsi="Arial" w:cs="Arial"/>
          <w:b/>
          <w:bCs/>
        </w:rPr>
      </w:pPr>
      <w:r w:rsidRPr="00281883">
        <w:rPr>
          <w:rFonts w:ascii="Arial" w:hAnsi="Arial" w:cs="Arial"/>
          <w:b/>
          <w:bCs/>
        </w:rPr>
        <w:t>Policy and Procedure</w:t>
      </w:r>
    </w:p>
    <w:p w:rsidR="009A0F33" w:rsidRPr="00281883" w:rsidRDefault="009A0F33">
      <w:pPr>
        <w:rPr>
          <w:rFonts w:ascii="Arial" w:hAnsi="Arial" w:cs="Arial"/>
          <w:b/>
          <w:bCs/>
        </w:rPr>
      </w:pPr>
    </w:p>
    <w:p w:rsidR="009A0F33" w:rsidRPr="00281883" w:rsidRDefault="009A0F33">
      <w:pPr>
        <w:rPr>
          <w:rFonts w:ascii="Arial" w:hAnsi="Arial" w:cs="Arial"/>
          <w:b/>
          <w:bCs/>
        </w:rPr>
      </w:pPr>
    </w:p>
    <w:p w:rsidR="009A0F33" w:rsidRPr="00281883" w:rsidRDefault="00C26D72" w:rsidP="00004D32">
      <w:pPr>
        <w:spacing w:line="276" w:lineRule="auto"/>
        <w:rPr>
          <w:rFonts w:ascii="Arial" w:hAnsi="Arial" w:cs="Arial"/>
        </w:rPr>
      </w:pPr>
      <w:r w:rsidRPr="00281883">
        <w:rPr>
          <w:rFonts w:ascii="Arial" w:hAnsi="Arial" w:cs="Arial"/>
          <w:b/>
        </w:rPr>
        <w:t>C</w:t>
      </w:r>
      <w:r w:rsidR="00B40840" w:rsidRPr="00281883">
        <w:rPr>
          <w:rFonts w:ascii="Arial" w:hAnsi="Arial" w:cs="Arial"/>
          <w:b/>
        </w:rPr>
        <w:t>ategory</w:t>
      </w:r>
      <w:r w:rsidR="009D4DF5" w:rsidRPr="00281883">
        <w:rPr>
          <w:rFonts w:ascii="Arial" w:hAnsi="Arial" w:cs="Arial"/>
        </w:rPr>
        <w:t>:</w:t>
      </w:r>
      <w:r w:rsidR="009D4DF5" w:rsidRPr="00281883">
        <w:rPr>
          <w:rFonts w:ascii="Arial" w:hAnsi="Arial" w:cs="Arial"/>
        </w:rPr>
        <w:tab/>
      </w:r>
      <w:r w:rsidR="007F005F" w:rsidRPr="00281883">
        <w:rPr>
          <w:rFonts w:ascii="Arial" w:hAnsi="Arial" w:cs="Arial"/>
        </w:rPr>
        <w:tab/>
        <w:t>100 (Human Resources)</w:t>
      </w:r>
      <w:r w:rsidR="007F005F" w:rsidRPr="00281883">
        <w:rPr>
          <w:rFonts w:ascii="Arial" w:hAnsi="Arial" w:cs="Arial"/>
        </w:rPr>
        <w:tab/>
      </w:r>
      <w:r w:rsidR="009A0F33" w:rsidRPr="00281883">
        <w:rPr>
          <w:rFonts w:ascii="Arial" w:hAnsi="Arial" w:cs="Arial"/>
        </w:rPr>
        <w:t>-</w:t>
      </w:r>
      <w:r w:rsidR="007F005F" w:rsidRPr="00281883">
        <w:rPr>
          <w:rFonts w:ascii="Arial" w:hAnsi="Arial" w:cs="Arial"/>
        </w:rPr>
        <w:tab/>
        <w:t>General Policies</w:t>
      </w:r>
      <w:r w:rsidR="009A0F33" w:rsidRPr="00281883">
        <w:rPr>
          <w:rFonts w:ascii="Arial" w:hAnsi="Arial" w:cs="Arial"/>
        </w:rPr>
        <w:tab/>
      </w:r>
    </w:p>
    <w:p w:rsidR="009A0F33" w:rsidRPr="00281883" w:rsidRDefault="009A0F33" w:rsidP="00004D32">
      <w:pPr>
        <w:spacing w:line="276" w:lineRule="auto"/>
        <w:rPr>
          <w:rFonts w:ascii="Arial" w:hAnsi="Arial" w:cs="Arial"/>
        </w:rPr>
      </w:pPr>
    </w:p>
    <w:p w:rsidR="009A0F33" w:rsidRPr="00281883" w:rsidRDefault="009A0F33" w:rsidP="00004D32">
      <w:pPr>
        <w:spacing w:line="276" w:lineRule="auto"/>
        <w:rPr>
          <w:rFonts w:ascii="Arial" w:hAnsi="Arial" w:cs="Arial"/>
        </w:rPr>
      </w:pPr>
      <w:r w:rsidRPr="00281883">
        <w:rPr>
          <w:rFonts w:ascii="Arial" w:hAnsi="Arial" w:cs="Arial"/>
          <w:b/>
        </w:rPr>
        <w:t>P</w:t>
      </w:r>
      <w:r w:rsidR="00B40840" w:rsidRPr="00281883">
        <w:rPr>
          <w:rFonts w:ascii="Arial" w:hAnsi="Arial" w:cs="Arial"/>
          <w:b/>
        </w:rPr>
        <w:t>olicy</w:t>
      </w:r>
      <w:r w:rsidR="009D4DF5" w:rsidRPr="00281883">
        <w:rPr>
          <w:rFonts w:ascii="Arial" w:hAnsi="Arial" w:cs="Arial"/>
        </w:rPr>
        <w:t>:</w:t>
      </w:r>
      <w:r w:rsidR="009D4DF5" w:rsidRPr="00281883">
        <w:rPr>
          <w:rFonts w:ascii="Arial" w:hAnsi="Arial" w:cs="Arial"/>
        </w:rPr>
        <w:tab/>
      </w:r>
      <w:r w:rsidR="00602143" w:rsidRPr="00281883">
        <w:rPr>
          <w:rFonts w:ascii="Arial" w:hAnsi="Arial" w:cs="Arial"/>
        </w:rPr>
        <w:tab/>
        <w:t>111</w:t>
      </w:r>
      <w:r w:rsidR="00070EB8" w:rsidRPr="00281883">
        <w:rPr>
          <w:rFonts w:ascii="Arial" w:hAnsi="Arial" w:cs="Arial"/>
        </w:rPr>
        <w:tab/>
      </w:r>
      <w:r w:rsidRPr="00281883">
        <w:rPr>
          <w:rFonts w:ascii="Arial" w:hAnsi="Arial" w:cs="Arial"/>
        </w:rPr>
        <w:tab/>
      </w:r>
      <w:r w:rsidR="00C26D72" w:rsidRPr="00281883">
        <w:rPr>
          <w:rFonts w:ascii="Arial" w:hAnsi="Arial" w:cs="Arial"/>
        </w:rPr>
        <w:tab/>
      </w:r>
      <w:r w:rsidRPr="00281883">
        <w:rPr>
          <w:rFonts w:ascii="Arial" w:hAnsi="Arial" w:cs="Arial"/>
        </w:rPr>
        <w:tab/>
        <w:t>-</w:t>
      </w:r>
      <w:r w:rsidRPr="00281883">
        <w:rPr>
          <w:rFonts w:ascii="Arial" w:hAnsi="Arial" w:cs="Arial"/>
        </w:rPr>
        <w:tab/>
      </w:r>
      <w:r w:rsidR="00602143" w:rsidRPr="00281883">
        <w:rPr>
          <w:rFonts w:ascii="Arial" w:hAnsi="Arial" w:cs="Arial"/>
        </w:rPr>
        <w:t>Corporate Compliance-</w:t>
      </w:r>
    </w:p>
    <w:p w:rsidR="00602143" w:rsidRPr="00281883" w:rsidRDefault="00602143" w:rsidP="00004D32">
      <w:pPr>
        <w:spacing w:line="276" w:lineRule="auto"/>
        <w:rPr>
          <w:rFonts w:ascii="Arial" w:hAnsi="Arial" w:cs="Arial"/>
        </w:rPr>
      </w:pPr>
      <w:r w:rsidRPr="00281883">
        <w:rPr>
          <w:rFonts w:ascii="Arial" w:hAnsi="Arial" w:cs="Arial"/>
        </w:rPr>
        <w:tab/>
      </w:r>
      <w:r w:rsidRPr="00281883">
        <w:rPr>
          <w:rFonts w:ascii="Arial" w:hAnsi="Arial" w:cs="Arial"/>
        </w:rPr>
        <w:tab/>
      </w:r>
      <w:r w:rsidRPr="00281883">
        <w:rPr>
          <w:rFonts w:ascii="Arial" w:hAnsi="Arial" w:cs="Arial"/>
        </w:rPr>
        <w:tab/>
      </w:r>
      <w:r w:rsidRPr="00281883">
        <w:rPr>
          <w:rFonts w:ascii="Arial" w:hAnsi="Arial" w:cs="Arial"/>
        </w:rPr>
        <w:tab/>
      </w:r>
      <w:r w:rsidRPr="00281883">
        <w:rPr>
          <w:rFonts w:ascii="Arial" w:hAnsi="Arial" w:cs="Arial"/>
        </w:rPr>
        <w:tab/>
      </w:r>
      <w:r w:rsidRPr="00281883">
        <w:rPr>
          <w:rFonts w:ascii="Arial" w:hAnsi="Arial" w:cs="Arial"/>
        </w:rPr>
        <w:tab/>
      </w:r>
      <w:r w:rsidRPr="00281883">
        <w:rPr>
          <w:rFonts w:ascii="Arial" w:hAnsi="Arial" w:cs="Arial"/>
        </w:rPr>
        <w:tab/>
      </w:r>
      <w:r w:rsidRPr="00281883">
        <w:rPr>
          <w:rFonts w:ascii="Arial" w:hAnsi="Arial" w:cs="Arial"/>
        </w:rPr>
        <w:tab/>
        <w:t>Standards of Conduct/</w:t>
      </w:r>
    </w:p>
    <w:p w:rsidR="00602143" w:rsidRPr="00281883" w:rsidRDefault="00602143" w:rsidP="00004D32">
      <w:pPr>
        <w:spacing w:line="276" w:lineRule="auto"/>
        <w:rPr>
          <w:rFonts w:ascii="Arial" w:hAnsi="Arial" w:cs="Arial"/>
        </w:rPr>
      </w:pPr>
      <w:r w:rsidRPr="00281883">
        <w:rPr>
          <w:rFonts w:ascii="Arial" w:hAnsi="Arial" w:cs="Arial"/>
        </w:rPr>
        <w:tab/>
      </w:r>
      <w:r w:rsidRPr="00281883">
        <w:rPr>
          <w:rFonts w:ascii="Arial" w:hAnsi="Arial" w:cs="Arial"/>
        </w:rPr>
        <w:tab/>
      </w:r>
      <w:r w:rsidRPr="00281883">
        <w:rPr>
          <w:rFonts w:ascii="Arial" w:hAnsi="Arial" w:cs="Arial"/>
        </w:rPr>
        <w:tab/>
      </w:r>
      <w:r w:rsidRPr="00281883">
        <w:rPr>
          <w:rFonts w:ascii="Arial" w:hAnsi="Arial" w:cs="Arial"/>
        </w:rPr>
        <w:tab/>
      </w:r>
      <w:r w:rsidRPr="00281883">
        <w:rPr>
          <w:rFonts w:ascii="Arial" w:hAnsi="Arial" w:cs="Arial"/>
        </w:rPr>
        <w:tab/>
      </w:r>
      <w:r w:rsidRPr="00281883">
        <w:rPr>
          <w:rFonts w:ascii="Arial" w:hAnsi="Arial" w:cs="Arial"/>
        </w:rPr>
        <w:tab/>
      </w:r>
      <w:r w:rsidRPr="00281883">
        <w:rPr>
          <w:rFonts w:ascii="Arial" w:hAnsi="Arial" w:cs="Arial"/>
        </w:rPr>
        <w:tab/>
      </w:r>
      <w:r w:rsidRPr="00281883">
        <w:rPr>
          <w:rFonts w:ascii="Arial" w:hAnsi="Arial" w:cs="Arial"/>
        </w:rPr>
        <w:tab/>
        <w:t>Business Ethics</w:t>
      </w:r>
    </w:p>
    <w:p w:rsidR="00E92F96" w:rsidRPr="00281883" w:rsidRDefault="009A0F33" w:rsidP="003C7FEF">
      <w:pPr>
        <w:spacing w:line="276" w:lineRule="auto"/>
        <w:rPr>
          <w:rFonts w:ascii="Arial" w:hAnsi="Arial" w:cs="Arial"/>
        </w:rPr>
      </w:pPr>
      <w:r w:rsidRPr="00281883">
        <w:rPr>
          <w:rFonts w:ascii="Arial" w:hAnsi="Arial" w:cs="Arial"/>
          <w:b/>
        </w:rPr>
        <w:t>Effective Date</w:t>
      </w:r>
      <w:r w:rsidR="00890F35" w:rsidRPr="00281883">
        <w:rPr>
          <w:rFonts w:ascii="Arial" w:hAnsi="Arial" w:cs="Arial"/>
        </w:rPr>
        <w:t>:</w:t>
      </w:r>
      <w:r w:rsidR="00602143" w:rsidRPr="00281883">
        <w:rPr>
          <w:rFonts w:ascii="Arial" w:hAnsi="Arial" w:cs="Arial"/>
        </w:rPr>
        <w:tab/>
        <w:t>07/2002</w:t>
      </w:r>
      <w:r w:rsidR="003074C1" w:rsidRPr="00281883">
        <w:rPr>
          <w:rFonts w:ascii="Arial" w:hAnsi="Arial" w:cs="Arial"/>
        </w:rPr>
        <w:tab/>
      </w:r>
      <w:r w:rsidRPr="00281883">
        <w:rPr>
          <w:rFonts w:ascii="Arial" w:hAnsi="Arial" w:cs="Arial"/>
        </w:rPr>
        <w:t xml:space="preserve">  </w:t>
      </w:r>
    </w:p>
    <w:p w:rsidR="009A0F33" w:rsidRPr="00281883" w:rsidRDefault="009A0F33" w:rsidP="003C7FEF">
      <w:pPr>
        <w:spacing w:line="276" w:lineRule="auto"/>
        <w:rPr>
          <w:rFonts w:ascii="Arial" w:hAnsi="Arial" w:cs="Arial"/>
        </w:rPr>
      </w:pPr>
      <w:r w:rsidRPr="00281883">
        <w:rPr>
          <w:rFonts w:ascii="Arial" w:hAnsi="Arial" w:cs="Arial"/>
          <w:b/>
        </w:rPr>
        <w:t xml:space="preserve">Revision </w:t>
      </w:r>
      <w:r w:rsidR="00312355" w:rsidRPr="00281883">
        <w:rPr>
          <w:rFonts w:ascii="Arial" w:hAnsi="Arial" w:cs="Arial"/>
          <w:b/>
        </w:rPr>
        <w:t>Dates</w:t>
      </w:r>
      <w:r w:rsidR="00312355" w:rsidRPr="00281883">
        <w:rPr>
          <w:rFonts w:ascii="Arial" w:hAnsi="Arial" w:cs="Arial"/>
        </w:rPr>
        <w:t>:</w:t>
      </w:r>
      <w:r w:rsidR="00602143" w:rsidRPr="00281883">
        <w:rPr>
          <w:rFonts w:ascii="Arial" w:hAnsi="Arial" w:cs="Arial"/>
        </w:rPr>
        <w:tab/>
        <w:t>06/2006, 07/2007, 11/2010, 05/2013, 07/2017, 03/2022</w:t>
      </w:r>
      <w:r w:rsidR="003074C1" w:rsidRPr="00281883">
        <w:rPr>
          <w:rFonts w:ascii="Arial" w:hAnsi="Arial" w:cs="Arial"/>
        </w:rPr>
        <w:tab/>
      </w:r>
    </w:p>
    <w:p w:rsidR="000856F1" w:rsidRPr="00281883" w:rsidRDefault="000856F1" w:rsidP="003C7FEF">
      <w:pPr>
        <w:spacing w:line="276" w:lineRule="auto"/>
        <w:rPr>
          <w:rFonts w:ascii="Arial" w:hAnsi="Arial" w:cs="Arial"/>
        </w:rPr>
      </w:pPr>
      <w:r w:rsidRPr="00281883">
        <w:rPr>
          <w:rFonts w:ascii="Arial" w:hAnsi="Arial" w:cs="Arial"/>
          <w:b/>
        </w:rPr>
        <w:t>Reviewed Dates:</w:t>
      </w:r>
      <w:r w:rsidR="003074C1" w:rsidRPr="00281883">
        <w:rPr>
          <w:rFonts w:ascii="Arial" w:hAnsi="Arial" w:cs="Arial"/>
        </w:rPr>
        <w:tab/>
      </w:r>
      <w:r w:rsidR="00BA63DC">
        <w:rPr>
          <w:rFonts w:ascii="Arial" w:hAnsi="Arial" w:cs="Arial"/>
        </w:rPr>
        <w:t>5/1/24</w:t>
      </w:r>
    </w:p>
    <w:p w:rsidR="00004D32" w:rsidRPr="00281883" w:rsidRDefault="00322E3D" w:rsidP="003C7FEF">
      <w:pPr>
        <w:spacing w:line="276" w:lineRule="auto"/>
        <w:rPr>
          <w:rFonts w:ascii="Arial" w:hAnsi="Arial" w:cs="Arial"/>
        </w:rPr>
      </w:pPr>
      <w:r w:rsidRPr="00281883">
        <w:rPr>
          <w:rFonts w:ascii="Arial" w:hAnsi="Arial" w:cs="Arial"/>
          <w:b/>
        </w:rPr>
        <w:t>Office</w:t>
      </w:r>
      <w:r w:rsidR="00152154" w:rsidRPr="00281883">
        <w:rPr>
          <w:rFonts w:ascii="Arial" w:hAnsi="Arial" w:cs="Arial"/>
          <w:b/>
        </w:rPr>
        <w:t>(s)</w:t>
      </w:r>
      <w:r w:rsidRPr="00281883">
        <w:rPr>
          <w:rFonts w:ascii="Arial" w:hAnsi="Arial" w:cs="Arial"/>
          <w:b/>
        </w:rPr>
        <w:t xml:space="preserve"> Responsible for </w:t>
      </w:r>
      <w:r w:rsidR="00004D32" w:rsidRPr="00281883">
        <w:rPr>
          <w:rFonts w:ascii="Arial" w:hAnsi="Arial" w:cs="Arial"/>
          <w:b/>
        </w:rPr>
        <w:t xml:space="preserve">the </w:t>
      </w:r>
      <w:r w:rsidRPr="00281883">
        <w:rPr>
          <w:rFonts w:ascii="Arial" w:hAnsi="Arial" w:cs="Arial"/>
          <w:b/>
        </w:rPr>
        <w:t>Development and Review of this Policy</w:t>
      </w:r>
      <w:r w:rsidRPr="00281883">
        <w:rPr>
          <w:rFonts w:ascii="Arial" w:hAnsi="Arial" w:cs="Arial"/>
        </w:rPr>
        <w:t xml:space="preserve">: </w:t>
      </w:r>
      <w:r w:rsidR="00737231" w:rsidRPr="00281883">
        <w:rPr>
          <w:rFonts w:ascii="Arial" w:hAnsi="Arial" w:cs="Arial"/>
        </w:rPr>
        <w:t>Human Resources</w:t>
      </w:r>
      <w:r w:rsidR="00BA63DC">
        <w:rPr>
          <w:rFonts w:ascii="Arial" w:hAnsi="Arial" w:cs="Arial"/>
        </w:rPr>
        <w:t>/Quality Improvement</w:t>
      </w:r>
    </w:p>
    <w:p w:rsidR="009316B0" w:rsidRPr="00281883" w:rsidRDefault="009316B0" w:rsidP="009316B0">
      <w:pPr>
        <w:spacing w:line="276" w:lineRule="auto"/>
        <w:rPr>
          <w:rFonts w:ascii="Arial" w:hAnsi="Arial" w:cs="Arial"/>
        </w:rPr>
      </w:pPr>
    </w:p>
    <w:p w:rsidR="00281883" w:rsidRPr="00281883" w:rsidRDefault="009316B0" w:rsidP="00281883">
      <w:pPr>
        <w:pStyle w:val="ListParagraph"/>
        <w:numPr>
          <w:ilvl w:val="0"/>
          <w:numId w:val="17"/>
        </w:numPr>
        <w:rPr>
          <w:rFonts w:ascii="Arial" w:hAnsi="Arial"/>
          <w:sz w:val="24"/>
          <w:szCs w:val="24"/>
        </w:rPr>
      </w:pPr>
      <w:r w:rsidRPr="00281883">
        <w:rPr>
          <w:rFonts w:ascii="Arial" w:hAnsi="Arial"/>
          <w:b/>
          <w:sz w:val="24"/>
          <w:szCs w:val="24"/>
        </w:rPr>
        <w:t>Purpose:</w:t>
      </w:r>
      <w:r w:rsidR="00281883" w:rsidRPr="00281883">
        <w:rPr>
          <w:rFonts w:ascii="Arial" w:hAnsi="Arial"/>
          <w:b/>
          <w:sz w:val="24"/>
          <w:szCs w:val="24"/>
        </w:rPr>
        <w:t xml:space="preserve"> </w:t>
      </w:r>
      <w:r w:rsidR="00281883" w:rsidRPr="00281883">
        <w:rPr>
          <w:rFonts w:ascii="Arial" w:hAnsi="Arial"/>
          <w:sz w:val="24"/>
          <w:szCs w:val="24"/>
        </w:rPr>
        <w:t>The purpose of this policy is to establish standards of ethical behavior and related monitoring and enforcement processes for Affected Individuals to use in conducting business. Unity House has a reputation, achieved and maintained through the integrity and ethical standards of our officers, employees</w:t>
      </w:r>
      <w:r w:rsidR="00E307A6">
        <w:rPr>
          <w:rFonts w:ascii="Arial" w:hAnsi="Arial"/>
          <w:sz w:val="24"/>
          <w:szCs w:val="24"/>
        </w:rPr>
        <w:t>,</w:t>
      </w:r>
      <w:r w:rsidR="00281883" w:rsidRPr="00281883">
        <w:rPr>
          <w:rFonts w:ascii="Arial" w:hAnsi="Arial"/>
          <w:sz w:val="24"/>
          <w:szCs w:val="24"/>
        </w:rPr>
        <w:t xml:space="preserve"> and professional/medical personnel for conducting business in accord with the highest levels of business ethics and in compliance with applicable mandates.  Unity House will continually strive to provide the highest level of care and service and utilize the Corporate Compliance Program in the achievement of these goals.</w:t>
      </w:r>
    </w:p>
    <w:p w:rsidR="00281883" w:rsidRPr="00281883" w:rsidRDefault="00281883" w:rsidP="00281883">
      <w:pPr>
        <w:pStyle w:val="ListParagraph"/>
        <w:ind w:left="360"/>
        <w:rPr>
          <w:rFonts w:ascii="Arial" w:hAnsi="Arial"/>
          <w:sz w:val="24"/>
          <w:szCs w:val="24"/>
        </w:rPr>
      </w:pPr>
    </w:p>
    <w:p w:rsidR="001637D1" w:rsidRPr="00281883" w:rsidRDefault="009316B0" w:rsidP="00281883">
      <w:pPr>
        <w:pStyle w:val="ListParagraph"/>
        <w:numPr>
          <w:ilvl w:val="0"/>
          <w:numId w:val="17"/>
        </w:numPr>
        <w:spacing w:line="276" w:lineRule="auto"/>
        <w:rPr>
          <w:rFonts w:ascii="Arial" w:hAnsi="Arial"/>
          <w:b/>
          <w:sz w:val="24"/>
          <w:szCs w:val="24"/>
        </w:rPr>
      </w:pPr>
      <w:r w:rsidRPr="00281883">
        <w:rPr>
          <w:rFonts w:ascii="Arial" w:hAnsi="Arial"/>
          <w:b/>
          <w:sz w:val="24"/>
          <w:szCs w:val="24"/>
        </w:rPr>
        <w:t>Scope:</w:t>
      </w:r>
      <w:r w:rsidR="00BA63DC">
        <w:rPr>
          <w:rFonts w:ascii="Arial" w:hAnsi="Arial"/>
          <w:b/>
          <w:sz w:val="24"/>
          <w:szCs w:val="24"/>
        </w:rPr>
        <w:t xml:space="preserve">  </w:t>
      </w:r>
      <w:r w:rsidR="00BA63DC">
        <w:rPr>
          <w:rFonts w:ascii="Arial" w:hAnsi="Arial"/>
          <w:sz w:val="24"/>
          <w:szCs w:val="24"/>
        </w:rPr>
        <w:t>This policy applies to all employees and any external stakeholders conducting business with Unity House.</w:t>
      </w:r>
    </w:p>
    <w:p w:rsidR="001637D1" w:rsidRPr="00281883" w:rsidRDefault="001637D1" w:rsidP="001637D1">
      <w:pPr>
        <w:pStyle w:val="ListParagraph"/>
        <w:spacing w:line="276" w:lineRule="auto"/>
        <w:ind w:left="360"/>
        <w:rPr>
          <w:rFonts w:ascii="Arial" w:hAnsi="Arial"/>
          <w:b/>
          <w:sz w:val="24"/>
          <w:szCs w:val="24"/>
        </w:rPr>
      </w:pPr>
    </w:p>
    <w:p w:rsidR="00BA63DC" w:rsidRPr="00BA63DC" w:rsidRDefault="009316B0" w:rsidP="00281883">
      <w:pPr>
        <w:pStyle w:val="ListParagraph"/>
        <w:numPr>
          <w:ilvl w:val="0"/>
          <w:numId w:val="17"/>
        </w:numPr>
        <w:spacing w:line="276" w:lineRule="auto"/>
        <w:rPr>
          <w:rFonts w:ascii="Arial" w:hAnsi="Arial"/>
          <w:b/>
          <w:sz w:val="24"/>
          <w:szCs w:val="24"/>
        </w:rPr>
      </w:pPr>
      <w:r w:rsidRPr="00281883">
        <w:rPr>
          <w:rFonts w:ascii="Arial" w:hAnsi="Arial"/>
          <w:b/>
          <w:sz w:val="24"/>
          <w:szCs w:val="24"/>
        </w:rPr>
        <w:t>Policy:</w:t>
      </w:r>
      <w:r w:rsidR="001637D1" w:rsidRPr="00281883">
        <w:rPr>
          <w:rFonts w:ascii="Arial" w:hAnsi="Arial"/>
          <w:b/>
          <w:sz w:val="24"/>
          <w:szCs w:val="24"/>
        </w:rPr>
        <w:t xml:space="preserve"> </w:t>
      </w:r>
      <w:r w:rsidR="001637D1" w:rsidRPr="00281883">
        <w:rPr>
          <w:rFonts w:ascii="Arial" w:hAnsi="Arial"/>
          <w:sz w:val="24"/>
          <w:szCs w:val="24"/>
        </w:rPr>
        <w:t>All Unity House personnel (Affected Individuals: employees, executives, governing body members, and any person or affiliate who is involved in any way with the Required Provider, such that the person or affiliate contributes to the Required Provider’s entitlement to payment under the Medical Assistance Program and who is an independent contractor, intern, student, volunteer</w:t>
      </w:r>
      <w:r w:rsidR="00E307A6">
        <w:rPr>
          <w:rFonts w:ascii="Arial" w:hAnsi="Arial"/>
          <w:sz w:val="24"/>
          <w:szCs w:val="24"/>
        </w:rPr>
        <w:t>,</w:t>
      </w:r>
      <w:r w:rsidR="001637D1" w:rsidRPr="00281883">
        <w:rPr>
          <w:rFonts w:ascii="Arial" w:hAnsi="Arial"/>
          <w:sz w:val="24"/>
          <w:szCs w:val="24"/>
        </w:rPr>
        <w:t xml:space="preserve"> and vendor) should be familiar with the legal and regulatory requirements applicable to such Affected Individual’s level of responsibility and operate and manage resources prudently, ethically and legally.  </w:t>
      </w:r>
      <w:r w:rsidR="008C61C0">
        <w:rPr>
          <w:rFonts w:ascii="Arial" w:hAnsi="Arial"/>
          <w:sz w:val="24"/>
          <w:szCs w:val="24"/>
        </w:rPr>
        <w:t>All Affected Individuals must understand</w:t>
      </w:r>
      <w:r w:rsidR="001637D1" w:rsidRPr="00281883">
        <w:rPr>
          <w:rFonts w:ascii="Arial" w:hAnsi="Arial"/>
          <w:sz w:val="24"/>
          <w:szCs w:val="24"/>
        </w:rPr>
        <w:t xml:space="preserve"> their responsibility to adhere to these standards and actively participate in and promote compliance as representatives of the </w:t>
      </w:r>
      <w:r w:rsidR="00244EA8">
        <w:rPr>
          <w:rFonts w:ascii="Arial" w:hAnsi="Arial"/>
          <w:sz w:val="24"/>
          <w:szCs w:val="24"/>
        </w:rPr>
        <w:t>organization</w:t>
      </w:r>
      <w:r w:rsidR="001637D1" w:rsidRPr="00281883">
        <w:rPr>
          <w:rFonts w:ascii="Arial" w:hAnsi="Arial"/>
          <w:sz w:val="24"/>
          <w:szCs w:val="24"/>
        </w:rPr>
        <w:t xml:space="preserve">.  Affected Individuals are not expected to become </w:t>
      </w:r>
      <w:r w:rsidR="008C61C0">
        <w:rPr>
          <w:rFonts w:ascii="Arial" w:hAnsi="Arial"/>
          <w:sz w:val="24"/>
          <w:szCs w:val="24"/>
        </w:rPr>
        <w:t>experts</w:t>
      </w:r>
      <w:r w:rsidR="001637D1" w:rsidRPr="00281883">
        <w:rPr>
          <w:rFonts w:ascii="Arial" w:hAnsi="Arial"/>
          <w:sz w:val="24"/>
          <w:szCs w:val="24"/>
        </w:rPr>
        <w:t xml:space="preserve"> in every legal and regulatory requirement and should consult with their supervisor, program director</w:t>
      </w:r>
      <w:r w:rsidR="008C61C0">
        <w:rPr>
          <w:rFonts w:ascii="Arial" w:hAnsi="Arial"/>
          <w:sz w:val="24"/>
          <w:szCs w:val="24"/>
        </w:rPr>
        <w:t>,</w:t>
      </w:r>
      <w:r w:rsidR="001637D1" w:rsidRPr="00281883">
        <w:rPr>
          <w:rFonts w:ascii="Arial" w:hAnsi="Arial"/>
          <w:sz w:val="24"/>
          <w:szCs w:val="24"/>
        </w:rPr>
        <w:t xml:space="preserve"> </w:t>
      </w:r>
      <w:r w:rsidR="001637D1" w:rsidRPr="007C5B0C">
        <w:rPr>
          <w:rFonts w:ascii="Arial" w:hAnsi="Arial"/>
          <w:sz w:val="24"/>
          <w:szCs w:val="24"/>
        </w:rPr>
        <w:t xml:space="preserve">or </w:t>
      </w:r>
      <w:r w:rsidR="00244EA8" w:rsidRPr="007C5B0C">
        <w:rPr>
          <w:rFonts w:ascii="Arial" w:hAnsi="Arial"/>
          <w:sz w:val="24"/>
          <w:szCs w:val="24"/>
        </w:rPr>
        <w:t>C</w:t>
      </w:r>
      <w:r w:rsidR="00A70DBD" w:rsidRPr="007C5B0C">
        <w:rPr>
          <w:rFonts w:ascii="Arial" w:hAnsi="Arial"/>
          <w:sz w:val="24"/>
          <w:szCs w:val="24"/>
        </w:rPr>
        <w:t xml:space="preserve">hief </w:t>
      </w:r>
      <w:r w:rsidR="001637D1" w:rsidRPr="007C5B0C">
        <w:rPr>
          <w:rFonts w:ascii="Arial" w:hAnsi="Arial"/>
          <w:sz w:val="24"/>
          <w:szCs w:val="24"/>
        </w:rPr>
        <w:t>Compliance Officer</w:t>
      </w:r>
      <w:r w:rsidR="001637D1" w:rsidRPr="00281883">
        <w:rPr>
          <w:rFonts w:ascii="Arial" w:hAnsi="Arial"/>
          <w:sz w:val="24"/>
          <w:szCs w:val="24"/>
        </w:rPr>
        <w:t xml:space="preserve"> for advice whenever they face an issue raising possible legal or regulatory concerns. Unity House demands that </w:t>
      </w:r>
      <w:r w:rsidR="00E307A6">
        <w:rPr>
          <w:rFonts w:ascii="Arial" w:hAnsi="Arial"/>
          <w:sz w:val="24"/>
          <w:szCs w:val="24"/>
        </w:rPr>
        <w:t>any</w:t>
      </w:r>
      <w:r w:rsidR="001637D1" w:rsidRPr="00281883">
        <w:rPr>
          <w:rFonts w:ascii="Arial" w:hAnsi="Arial"/>
          <w:sz w:val="24"/>
          <w:szCs w:val="24"/>
        </w:rPr>
        <w:t xml:space="preserve"> compliance issues be raised and promptly resolved.  This policy is to include all Affected Individuals </w:t>
      </w:r>
      <w:r w:rsidR="00E307A6">
        <w:rPr>
          <w:rFonts w:ascii="Arial" w:hAnsi="Arial"/>
          <w:sz w:val="24"/>
          <w:szCs w:val="24"/>
        </w:rPr>
        <w:t xml:space="preserve">who </w:t>
      </w:r>
      <w:r w:rsidR="001637D1" w:rsidRPr="00281883">
        <w:rPr>
          <w:rFonts w:ascii="Arial" w:hAnsi="Arial"/>
          <w:sz w:val="24"/>
          <w:szCs w:val="24"/>
        </w:rPr>
        <w:t xml:space="preserve">abide by the </w:t>
      </w:r>
      <w:r w:rsidR="00BA63DC">
        <w:rPr>
          <w:rFonts w:ascii="Arial" w:hAnsi="Arial"/>
          <w:sz w:val="24"/>
          <w:szCs w:val="24"/>
        </w:rPr>
        <w:t>organization’s</w:t>
      </w:r>
      <w:r w:rsidR="001637D1" w:rsidRPr="00281883">
        <w:rPr>
          <w:rFonts w:ascii="Arial" w:hAnsi="Arial"/>
          <w:sz w:val="24"/>
          <w:szCs w:val="24"/>
        </w:rPr>
        <w:t xml:space="preserve"> Corporate </w:t>
      </w:r>
    </w:p>
    <w:p w:rsidR="00BA63DC" w:rsidRDefault="00BA63DC" w:rsidP="00BA63DC">
      <w:pPr>
        <w:spacing w:line="276" w:lineRule="auto"/>
        <w:rPr>
          <w:rFonts w:ascii="Arial" w:hAnsi="Arial"/>
          <w:b/>
        </w:rPr>
      </w:pPr>
      <w:r>
        <w:rPr>
          <w:rFonts w:ascii="Arial" w:hAnsi="Arial"/>
          <w:b/>
        </w:rPr>
        <w:lastRenderedPageBreak/>
        <w:t>Page 2 – PP 100.111</w:t>
      </w:r>
    </w:p>
    <w:p w:rsidR="00BA63DC" w:rsidRPr="00BA63DC" w:rsidRDefault="00BA63DC" w:rsidP="00BA63DC">
      <w:pPr>
        <w:spacing w:line="276" w:lineRule="auto"/>
        <w:rPr>
          <w:rFonts w:ascii="Arial" w:hAnsi="Arial"/>
          <w:b/>
        </w:rPr>
      </w:pPr>
    </w:p>
    <w:p w:rsidR="00281883" w:rsidRPr="00281883" w:rsidRDefault="001637D1" w:rsidP="00BA63DC">
      <w:pPr>
        <w:pStyle w:val="ListParagraph"/>
        <w:spacing w:line="276" w:lineRule="auto"/>
        <w:ind w:left="360"/>
        <w:rPr>
          <w:rFonts w:ascii="Arial" w:hAnsi="Arial"/>
          <w:b/>
          <w:sz w:val="24"/>
          <w:szCs w:val="24"/>
        </w:rPr>
      </w:pPr>
      <w:r w:rsidRPr="00281883">
        <w:rPr>
          <w:rFonts w:ascii="Arial" w:hAnsi="Arial"/>
          <w:sz w:val="24"/>
          <w:szCs w:val="24"/>
        </w:rPr>
        <w:t xml:space="preserve">Compliance Program.  Any Affected Individual who knowingly presents or causes to be presented claims for payment or approval which are false, fictitious, or fraudulent, will be subject to disciplinary action up to and including termination </w:t>
      </w:r>
      <w:r w:rsidR="00E307A6">
        <w:rPr>
          <w:rFonts w:ascii="Arial" w:hAnsi="Arial"/>
          <w:sz w:val="24"/>
          <w:szCs w:val="24"/>
        </w:rPr>
        <w:t>by</w:t>
      </w:r>
      <w:r w:rsidRPr="00281883">
        <w:rPr>
          <w:rFonts w:ascii="Arial" w:hAnsi="Arial"/>
          <w:sz w:val="24"/>
          <w:szCs w:val="24"/>
        </w:rPr>
        <w:t xml:space="preserve"> </w:t>
      </w:r>
      <w:r w:rsidR="00BA63DC">
        <w:rPr>
          <w:rFonts w:ascii="Arial" w:hAnsi="Arial"/>
          <w:sz w:val="24"/>
          <w:szCs w:val="24"/>
        </w:rPr>
        <w:t xml:space="preserve">the </w:t>
      </w:r>
      <w:r w:rsidRPr="00281883">
        <w:rPr>
          <w:rFonts w:ascii="Arial" w:hAnsi="Arial"/>
          <w:sz w:val="24"/>
          <w:szCs w:val="24"/>
        </w:rPr>
        <w:t xml:space="preserve">Unity House collective bargaining process, </w:t>
      </w:r>
      <w:r w:rsidR="00A52B83">
        <w:rPr>
          <w:rFonts w:ascii="Arial" w:hAnsi="Arial"/>
          <w:sz w:val="24"/>
          <w:szCs w:val="24"/>
        </w:rPr>
        <w:t>organization</w:t>
      </w:r>
      <w:r w:rsidRPr="00281883">
        <w:rPr>
          <w:rFonts w:ascii="Arial" w:hAnsi="Arial"/>
          <w:sz w:val="24"/>
          <w:szCs w:val="24"/>
        </w:rPr>
        <w:t xml:space="preserve"> policy</w:t>
      </w:r>
      <w:r w:rsidR="008C61C0">
        <w:rPr>
          <w:rFonts w:ascii="Arial" w:hAnsi="Arial"/>
          <w:sz w:val="24"/>
          <w:szCs w:val="24"/>
        </w:rPr>
        <w:t>,</w:t>
      </w:r>
      <w:r w:rsidRPr="00281883">
        <w:rPr>
          <w:rFonts w:ascii="Arial" w:hAnsi="Arial"/>
          <w:sz w:val="24"/>
          <w:szCs w:val="24"/>
        </w:rPr>
        <w:t xml:space="preserve"> and criminal action may be pursued.</w:t>
      </w:r>
    </w:p>
    <w:p w:rsidR="00281883" w:rsidRPr="00281883" w:rsidRDefault="00281883" w:rsidP="00281883">
      <w:pPr>
        <w:pStyle w:val="ListParagraph"/>
        <w:spacing w:line="276" w:lineRule="auto"/>
        <w:ind w:left="360"/>
        <w:rPr>
          <w:rFonts w:ascii="Arial" w:hAnsi="Arial"/>
          <w:b/>
          <w:sz w:val="24"/>
          <w:szCs w:val="24"/>
        </w:rPr>
      </w:pPr>
    </w:p>
    <w:p w:rsidR="009316B0" w:rsidRPr="00F22402" w:rsidRDefault="009316B0" w:rsidP="00281883">
      <w:pPr>
        <w:pStyle w:val="ListParagraph"/>
        <w:numPr>
          <w:ilvl w:val="0"/>
          <w:numId w:val="17"/>
        </w:numPr>
        <w:spacing w:line="276" w:lineRule="auto"/>
        <w:rPr>
          <w:rFonts w:ascii="Arial" w:hAnsi="Arial"/>
          <w:b/>
          <w:sz w:val="24"/>
          <w:szCs w:val="24"/>
        </w:rPr>
      </w:pPr>
      <w:r w:rsidRPr="00F22402">
        <w:rPr>
          <w:rFonts w:ascii="Arial" w:hAnsi="Arial"/>
          <w:b/>
          <w:sz w:val="24"/>
          <w:szCs w:val="24"/>
        </w:rPr>
        <w:t>Procedure:</w:t>
      </w:r>
    </w:p>
    <w:p w:rsidR="00992E9D" w:rsidRDefault="00992E9D" w:rsidP="00992E9D">
      <w:pPr>
        <w:pStyle w:val="ListParagraph"/>
        <w:numPr>
          <w:ilvl w:val="0"/>
          <w:numId w:val="18"/>
        </w:numPr>
        <w:spacing w:line="276" w:lineRule="auto"/>
        <w:rPr>
          <w:rFonts w:ascii="Arial" w:hAnsi="Arial"/>
          <w:b/>
          <w:sz w:val="24"/>
          <w:szCs w:val="24"/>
        </w:rPr>
      </w:pPr>
      <w:r w:rsidRPr="00F22402">
        <w:rPr>
          <w:rFonts w:ascii="Arial" w:hAnsi="Arial"/>
          <w:sz w:val="24"/>
          <w:szCs w:val="24"/>
        </w:rPr>
        <w:t xml:space="preserve">Unity House transacts its business in compliance with the laws of the jurisdiction in which it does business, including local, state, and federal jurisdictions.  As a not-for-profit corporation, Unity House will conduct business in compliance with all IRS regulations governing tax-exempt organizations and refrain from any private inurement and </w:t>
      </w:r>
      <w:r w:rsidR="008C61C0" w:rsidRPr="00F22402">
        <w:rPr>
          <w:rFonts w:ascii="Arial" w:hAnsi="Arial"/>
          <w:sz w:val="24"/>
          <w:szCs w:val="24"/>
        </w:rPr>
        <w:t>benefits</w:t>
      </w:r>
      <w:r w:rsidRPr="00F22402">
        <w:rPr>
          <w:rFonts w:ascii="Arial" w:hAnsi="Arial"/>
          <w:sz w:val="24"/>
          <w:szCs w:val="24"/>
        </w:rPr>
        <w:t xml:space="preserve"> issues.  Instances</w:t>
      </w:r>
      <w:r w:rsidR="00E307A6" w:rsidRPr="00F22402">
        <w:rPr>
          <w:rFonts w:ascii="Arial" w:hAnsi="Arial"/>
          <w:sz w:val="24"/>
          <w:szCs w:val="24"/>
        </w:rPr>
        <w:t>, where questions arise concerning the interpretation or application of laws and regulations,</w:t>
      </w:r>
      <w:r w:rsidRPr="00F22402">
        <w:rPr>
          <w:rFonts w:ascii="Arial" w:hAnsi="Arial"/>
          <w:sz w:val="24"/>
          <w:szCs w:val="24"/>
        </w:rPr>
        <w:t xml:space="preserve"> should be referred to the C</w:t>
      </w:r>
      <w:r w:rsidR="00A52B83">
        <w:rPr>
          <w:rFonts w:ascii="Arial" w:hAnsi="Arial"/>
          <w:sz w:val="24"/>
          <w:szCs w:val="24"/>
        </w:rPr>
        <w:t>hief</w:t>
      </w:r>
      <w:r w:rsidRPr="00F22402">
        <w:rPr>
          <w:rFonts w:ascii="Arial" w:hAnsi="Arial"/>
          <w:sz w:val="24"/>
          <w:szCs w:val="24"/>
        </w:rPr>
        <w:t xml:space="preserve"> Compliance Officer.  Applicable laws include; however, are not limited to, anti-kickback statutes, labor laws, tax code and regulations, antitrust laws</w:t>
      </w:r>
      <w:r w:rsidR="008C61C0" w:rsidRPr="00F22402">
        <w:rPr>
          <w:rFonts w:ascii="Arial" w:hAnsi="Arial"/>
          <w:sz w:val="24"/>
          <w:szCs w:val="24"/>
        </w:rPr>
        <w:t>,</w:t>
      </w:r>
      <w:r w:rsidRPr="00F22402">
        <w:rPr>
          <w:rFonts w:ascii="Arial" w:hAnsi="Arial"/>
          <w:sz w:val="24"/>
          <w:szCs w:val="24"/>
        </w:rPr>
        <w:t xml:space="preserve"> copyright laws, patient rights laws</w:t>
      </w:r>
      <w:r w:rsidR="00E307A6" w:rsidRPr="00F22402">
        <w:rPr>
          <w:rFonts w:ascii="Arial" w:hAnsi="Arial"/>
          <w:sz w:val="24"/>
          <w:szCs w:val="24"/>
        </w:rPr>
        <w:t>,</w:t>
      </w:r>
      <w:r w:rsidRPr="00F22402">
        <w:rPr>
          <w:rFonts w:ascii="Arial" w:hAnsi="Arial"/>
          <w:sz w:val="24"/>
          <w:szCs w:val="24"/>
        </w:rPr>
        <w:t xml:space="preserve"> and environmental laws.  A summary of the Federal False Claims Act, Whistle Blower Protection Laws</w:t>
      </w:r>
      <w:r w:rsidR="00E307A6" w:rsidRPr="00F22402">
        <w:rPr>
          <w:rFonts w:ascii="Arial" w:hAnsi="Arial"/>
          <w:sz w:val="24"/>
          <w:szCs w:val="24"/>
        </w:rPr>
        <w:t>,</w:t>
      </w:r>
      <w:r w:rsidRPr="00F22402">
        <w:rPr>
          <w:rFonts w:ascii="Arial" w:hAnsi="Arial"/>
          <w:sz w:val="24"/>
          <w:szCs w:val="24"/>
        </w:rPr>
        <w:t xml:space="preserve"> and State False Claims and Statements Laws are added to this policy (</w:t>
      </w:r>
      <w:r w:rsidRPr="00C414D8">
        <w:rPr>
          <w:rFonts w:ascii="Arial" w:hAnsi="Arial"/>
          <w:sz w:val="24"/>
          <w:szCs w:val="24"/>
        </w:rPr>
        <w:t xml:space="preserve">see pages </w:t>
      </w:r>
      <w:r w:rsidR="0066661F" w:rsidRPr="00C414D8">
        <w:rPr>
          <w:rFonts w:ascii="Arial" w:hAnsi="Arial"/>
          <w:sz w:val="24"/>
          <w:szCs w:val="24"/>
        </w:rPr>
        <w:t>8</w:t>
      </w:r>
      <w:r w:rsidRPr="00C414D8">
        <w:rPr>
          <w:rFonts w:ascii="Arial" w:hAnsi="Arial"/>
          <w:sz w:val="24"/>
          <w:szCs w:val="24"/>
        </w:rPr>
        <w:t>-1</w:t>
      </w:r>
      <w:r w:rsidR="002874FC" w:rsidRPr="00C414D8">
        <w:rPr>
          <w:rFonts w:ascii="Arial" w:hAnsi="Arial"/>
          <w:sz w:val="24"/>
          <w:szCs w:val="24"/>
        </w:rPr>
        <w:t>6</w:t>
      </w:r>
      <w:r w:rsidRPr="00C414D8">
        <w:rPr>
          <w:rFonts w:ascii="Arial" w:hAnsi="Arial"/>
          <w:sz w:val="24"/>
          <w:szCs w:val="24"/>
        </w:rPr>
        <w:t>)</w:t>
      </w:r>
      <w:r w:rsidRPr="00F22402">
        <w:rPr>
          <w:rFonts w:ascii="Arial" w:hAnsi="Arial"/>
          <w:sz w:val="24"/>
          <w:szCs w:val="24"/>
        </w:rPr>
        <w:t xml:space="preserve"> and is titled </w:t>
      </w:r>
      <w:r w:rsidRPr="00F22402">
        <w:rPr>
          <w:rFonts w:ascii="Arial" w:hAnsi="Arial"/>
          <w:b/>
          <w:sz w:val="24"/>
          <w:szCs w:val="24"/>
        </w:rPr>
        <w:t>“Federal False Claims Act.”</w:t>
      </w:r>
    </w:p>
    <w:p w:rsidR="00C763F6" w:rsidRPr="00F22402" w:rsidRDefault="00C763F6" w:rsidP="00C763F6">
      <w:pPr>
        <w:pStyle w:val="ListParagraph"/>
        <w:spacing w:line="276" w:lineRule="auto"/>
        <w:ind w:left="1080"/>
        <w:rPr>
          <w:rFonts w:ascii="Arial" w:hAnsi="Arial"/>
          <w:b/>
          <w:sz w:val="24"/>
          <w:szCs w:val="24"/>
        </w:rPr>
      </w:pPr>
    </w:p>
    <w:p w:rsidR="00333E69" w:rsidRPr="00D356C1" w:rsidRDefault="00333E69" w:rsidP="00992E9D">
      <w:pPr>
        <w:pStyle w:val="ListParagraph"/>
        <w:numPr>
          <w:ilvl w:val="0"/>
          <w:numId w:val="18"/>
        </w:numPr>
        <w:spacing w:line="276" w:lineRule="auto"/>
        <w:rPr>
          <w:rFonts w:ascii="Arial" w:hAnsi="Arial"/>
          <w:b/>
          <w:sz w:val="24"/>
          <w:szCs w:val="24"/>
        </w:rPr>
      </w:pPr>
      <w:r w:rsidRPr="00D356C1">
        <w:rPr>
          <w:rFonts w:ascii="Arial" w:hAnsi="Arial"/>
          <w:sz w:val="24"/>
          <w:szCs w:val="24"/>
        </w:rPr>
        <w:t>Affected Individuals:</w:t>
      </w:r>
    </w:p>
    <w:p w:rsidR="00333E69" w:rsidRPr="00D356C1" w:rsidRDefault="00333E69" w:rsidP="00333E69">
      <w:pPr>
        <w:pStyle w:val="ListParagraph"/>
        <w:numPr>
          <w:ilvl w:val="0"/>
          <w:numId w:val="19"/>
        </w:numPr>
        <w:spacing w:line="276" w:lineRule="auto"/>
        <w:rPr>
          <w:rFonts w:ascii="Arial" w:hAnsi="Arial"/>
          <w:b/>
          <w:sz w:val="24"/>
          <w:szCs w:val="24"/>
        </w:rPr>
      </w:pPr>
      <w:r w:rsidRPr="00D356C1">
        <w:rPr>
          <w:rFonts w:ascii="Arial" w:hAnsi="Arial"/>
          <w:sz w:val="24"/>
          <w:szCs w:val="24"/>
        </w:rPr>
        <w:t>Compl</w:t>
      </w:r>
      <w:r w:rsidR="00BA63DC">
        <w:rPr>
          <w:rFonts w:ascii="Arial" w:hAnsi="Arial"/>
          <w:sz w:val="24"/>
          <w:szCs w:val="24"/>
        </w:rPr>
        <w:t>y</w:t>
      </w:r>
      <w:r w:rsidRPr="00D356C1">
        <w:rPr>
          <w:rFonts w:ascii="Arial" w:hAnsi="Arial"/>
          <w:sz w:val="24"/>
          <w:szCs w:val="24"/>
        </w:rPr>
        <w:t xml:space="preserve"> and perform </w:t>
      </w:r>
      <w:r w:rsidR="00A1460D">
        <w:rPr>
          <w:rFonts w:ascii="Arial" w:hAnsi="Arial"/>
          <w:sz w:val="24"/>
          <w:szCs w:val="24"/>
        </w:rPr>
        <w:t>by</w:t>
      </w:r>
      <w:r w:rsidRPr="00D356C1">
        <w:rPr>
          <w:rFonts w:ascii="Arial" w:hAnsi="Arial"/>
          <w:sz w:val="24"/>
          <w:szCs w:val="24"/>
        </w:rPr>
        <w:t xml:space="preserve"> terms of agreements entered into by Unity House.</w:t>
      </w:r>
    </w:p>
    <w:p w:rsidR="00AD66E3" w:rsidRPr="00D356C1" w:rsidRDefault="00333E69" w:rsidP="00AD66E3">
      <w:pPr>
        <w:pStyle w:val="ListParagraph"/>
        <w:numPr>
          <w:ilvl w:val="0"/>
          <w:numId w:val="19"/>
        </w:numPr>
        <w:spacing w:line="276" w:lineRule="auto"/>
        <w:rPr>
          <w:rFonts w:ascii="Arial" w:hAnsi="Arial"/>
          <w:b/>
          <w:sz w:val="24"/>
          <w:szCs w:val="24"/>
        </w:rPr>
      </w:pPr>
      <w:r w:rsidRPr="00D356C1">
        <w:rPr>
          <w:rFonts w:ascii="Arial" w:hAnsi="Arial"/>
          <w:sz w:val="24"/>
          <w:szCs w:val="24"/>
        </w:rPr>
        <w:t>Ensure individuals served receive care that is appropriate and well documented. Unity House personnel must ensure the necessity of the care provided and verify participant eligibility; accurately recording all services provided.  Improper coding of services and care provided includes; however, is not limited to</w:t>
      </w:r>
      <w:r w:rsidR="00F22402" w:rsidRPr="00D356C1">
        <w:rPr>
          <w:rFonts w:ascii="Arial" w:hAnsi="Arial"/>
          <w:sz w:val="24"/>
          <w:szCs w:val="24"/>
        </w:rPr>
        <w:t>:</w:t>
      </w:r>
    </w:p>
    <w:p w:rsidR="00F22402" w:rsidRPr="00D356C1" w:rsidRDefault="00A1460D" w:rsidP="00F22402">
      <w:pPr>
        <w:pStyle w:val="ListParagraph"/>
        <w:numPr>
          <w:ilvl w:val="1"/>
          <w:numId w:val="19"/>
        </w:numPr>
        <w:spacing w:line="276" w:lineRule="auto"/>
        <w:rPr>
          <w:rFonts w:ascii="Arial" w:hAnsi="Arial"/>
          <w:sz w:val="24"/>
          <w:szCs w:val="24"/>
        </w:rPr>
      </w:pPr>
      <w:r>
        <w:rPr>
          <w:rFonts w:ascii="Arial" w:hAnsi="Arial"/>
          <w:sz w:val="24"/>
          <w:szCs w:val="24"/>
        </w:rPr>
        <w:t>The u</w:t>
      </w:r>
      <w:r w:rsidR="00F22402" w:rsidRPr="00D356C1">
        <w:rPr>
          <w:rFonts w:ascii="Arial" w:hAnsi="Arial"/>
          <w:sz w:val="24"/>
          <w:szCs w:val="24"/>
        </w:rPr>
        <w:t>se of inappropriate or obsolete coding</w:t>
      </w:r>
    </w:p>
    <w:p w:rsidR="00F22402" w:rsidRPr="00D356C1" w:rsidRDefault="00F22402" w:rsidP="00F22402">
      <w:pPr>
        <w:pStyle w:val="ListParagraph"/>
        <w:numPr>
          <w:ilvl w:val="1"/>
          <w:numId w:val="19"/>
        </w:numPr>
        <w:spacing w:line="276" w:lineRule="auto"/>
        <w:rPr>
          <w:rFonts w:ascii="Arial" w:hAnsi="Arial"/>
          <w:sz w:val="24"/>
          <w:szCs w:val="24"/>
        </w:rPr>
      </w:pPr>
      <w:r w:rsidRPr="00D356C1">
        <w:rPr>
          <w:rFonts w:ascii="Arial" w:hAnsi="Arial"/>
          <w:sz w:val="24"/>
          <w:szCs w:val="24"/>
        </w:rPr>
        <w:t>Upcoding</w:t>
      </w:r>
    </w:p>
    <w:p w:rsidR="00F22402" w:rsidRDefault="00BA63DC" w:rsidP="00BA63DC">
      <w:pPr>
        <w:pStyle w:val="ListParagraph"/>
        <w:tabs>
          <w:tab w:val="left" w:pos="1800"/>
        </w:tabs>
        <w:spacing w:line="276" w:lineRule="auto"/>
        <w:ind w:left="1800" w:hanging="360"/>
        <w:rPr>
          <w:rFonts w:ascii="Arial" w:hAnsi="Arial"/>
          <w:sz w:val="24"/>
          <w:szCs w:val="24"/>
        </w:rPr>
      </w:pPr>
      <w:r>
        <w:rPr>
          <w:rFonts w:ascii="Arial" w:hAnsi="Arial"/>
          <w:sz w:val="24"/>
          <w:szCs w:val="24"/>
        </w:rPr>
        <w:tab/>
      </w:r>
      <w:r w:rsidR="00F22402" w:rsidRPr="00D356C1">
        <w:rPr>
          <w:rFonts w:ascii="Arial" w:hAnsi="Arial"/>
          <w:sz w:val="24"/>
          <w:szCs w:val="24"/>
        </w:rPr>
        <w:t>Practices of this nature will not be tolerated and will result in immediate sanctions that include corrective action, up to and including, termination.</w:t>
      </w:r>
    </w:p>
    <w:p w:rsidR="00BA63DC" w:rsidRDefault="00BA63DC" w:rsidP="00BA63DC">
      <w:pPr>
        <w:tabs>
          <w:tab w:val="left" w:pos="1800"/>
        </w:tabs>
        <w:spacing w:line="276" w:lineRule="auto"/>
        <w:rPr>
          <w:rFonts w:ascii="Arial" w:hAnsi="Arial"/>
        </w:rPr>
      </w:pPr>
    </w:p>
    <w:p w:rsidR="00BA63DC" w:rsidRDefault="00BA63DC" w:rsidP="00BA63DC">
      <w:pPr>
        <w:tabs>
          <w:tab w:val="left" w:pos="1800"/>
        </w:tabs>
        <w:spacing w:line="276" w:lineRule="auto"/>
        <w:rPr>
          <w:rFonts w:ascii="Arial" w:hAnsi="Arial"/>
        </w:rPr>
      </w:pPr>
    </w:p>
    <w:p w:rsidR="00BA63DC" w:rsidRDefault="00BA63DC" w:rsidP="00BA63DC">
      <w:pPr>
        <w:tabs>
          <w:tab w:val="left" w:pos="1800"/>
        </w:tabs>
        <w:spacing w:line="276" w:lineRule="auto"/>
        <w:rPr>
          <w:rFonts w:ascii="Arial" w:hAnsi="Arial"/>
        </w:rPr>
      </w:pPr>
    </w:p>
    <w:p w:rsidR="00BA63DC" w:rsidRDefault="00BA63DC" w:rsidP="00BA63DC">
      <w:pPr>
        <w:tabs>
          <w:tab w:val="left" w:pos="1800"/>
        </w:tabs>
        <w:spacing w:line="276" w:lineRule="auto"/>
        <w:rPr>
          <w:rFonts w:ascii="Arial" w:hAnsi="Arial"/>
        </w:rPr>
      </w:pPr>
    </w:p>
    <w:p w:rsidR="00BA63DC" w:rsidRDefault="00BA63DC" w:rsidP="00BA63DC">
      <w:pPr>
        <w:spacing w:line="276" w:lineRule="auto"/>
        <w:rPr>
          <w:rFonts w:ascii="Arial" w:hAnsi="Arial"/>
          <w:b/>
        </w:rPr>
      </w:pPr>
      <w:r>
        <w:rPr>
          <w:rFonts w:ascii="Arial" w:hAnsi="Arial"/>
          <w:b/>
        </w:rPr>
        <w:lastRenderedPageBreak/>
        <w:t>Page 3 – PP 100.111</w:t>
      </w:r>
    </w:p>
    <w:p w:rsidR="00BA63DC" w:rsidRPr="00BA63DC" w:rsidRDefault="00BA63DC" w:rsidP="00BA63DC">
      <w:pPr>
        <w:tabs>
          <w:tab w:val="left" w:pos="1800"/>
        </w:tabs>
        <w:spacing w:line="276" w:lineRule="auto"/>
        <w:rPr>
          <w:rFonts w:ascii="Arial" w:hAnsi="Arial"/>
        </w:rPr>
      </w:pPr>
    </w:p>
    <w:p w:rsidR="00BA63DC" w:rsidRDefault="00D356C1" w:rsidP="00D356C1">
      <w:pPr>
        <w:pStyle w:val="ListParagraph"/>
        <w:numPr>
          <w:ilvl w:val="0"/>
          <w:numId w:val="19"/>
        </w:numPr>
        <w:rPr>
          <w:rFonts w:ascii="Arial" w:hAnsi="Arial"/>
          <w:sz w:val="24"/>
          <w:szCs w:val="24"/>
        </w:rPr>
      </w:pPr>
      <w:r w:rsidRPr="00D356C1">
        <w:rPr>
          <w:rFonts w:ascii="Arial" w:hAnsi="Arial"/>
          <w:sz w:val="24"/>
          <w:szCs w:val="24"/>
        </w:rPr>
        <w:t>Generate billing and claims accurately reflecting that services rendered are supported by relevant documentation and are submitted in compliance with applicable laws, rules, regulations</w:t>
      </w:r>
      <w:r w:rsidR="00A1460D">
        <w:rPr>
          <w:rFonts w:ascii="Arial" w:hAnsi="Arial"/>
          <w:sz w:val="24"/>
          <w:szCs w:val="24"/>
        </w:rPr>
        <w:t>,</w:t>
      </w:r>
      <w:r w:rsidRPr="00D356C1">
        <w:rPr>
          <w:rFonts w:ascii="Arial" w:hAnsi="Arial"/>
          <w:sz w:val="24"/>
          <w:szCs w:val="24"/>
        </w:rPr>
        <w:t xml:space="preserve"> and program requirements.  Unity House will never knowingly make or present improper, false, fictitious</w:t>
      </w:r>
      <w:r w:rsidR="00A1460D">
        <w:rPr>
          <w:rFonts w:ascii="Arial" w:hAnsi="Arial"/>
          <w:sz w:val="24"/>
          <w:szCs w:val="24"/>
        </w:rPr>
        <w:t>,</w:t>
      </w:r>
      <w:r w:rsidRPr="00D356C1">
        <w:rPr>
          <w:rFonts w:ascii="Arial" w:hAnsi="Arial"/>
          <w:sz w:val="24"/>
          <w:szCs w:val="24"/>
        </w:rPr>
        <w:t xml:space="preserve"> or fraudulent claims to any government or </w:t>
      </w:r>
    </w:p>
    <w:p w:rsidR="00D356C1" w:rsidRDefault="00D356C1" w:rsidP="00BA63DC">
      <w:pPr>
        <w:pStyle w:val="ListParagraph"/>
        <w:ind w:left="1800"/>
        <w:rPr>
          <w:rFonts w:ascii="Arial" w:hAnsi="Arial"/>
          <w:sz w:val="24"/>
          <w:szCs w:val="24"/>
        </w:rPr>
      </w:pPr>
      <w:r w:rsidRPr="00D356C1">
        <w:rPr>
          <w:rFonts w:ascii="Arial" w:hAnsi="Arial"/>
          <w:sz w:val="24"/>
          <w:szCs w:val="24"/>
        </w:rPr>
        <w:t>private health care program, employee, department</w:t>
      </w:r>
      <w:r w:rsidR="00A1460D">
        <w:rPr>
          <w:rFonts w:ascii="Arial" w:hAnsi="Arial"/>
          <w:sz w:val="24"/>
          <w:szCs w:val="24"/>
        </w:rPr>
        <w:t>,</w:t>
      </w:r>
      <w:r w:rsidRPr="00D356C1">
        <w:rPr>
          <w:rFonts w:ascii="Arial" w:hAnsi="Arial"/>
          <w:sz w:val="24"/>
          <w:szCs w:val="24"/>
        </w:rPr>
        <w:t xml:space="preserve"> or </w:t>
      </w:r>
      <w:r w:rsidR="00A52B83">
        <w:rPr>
          <w:rFonts w:ascii="Arial" w:hAnsi="Arial"/>
          <w:sz w:val="24"/>
          <w:szCs w:val="24"/>
        </w:rPr>
        <w:t>organization</w:t>
      </w:r>
      <w:r w:rsidRPr="00D356C1">
        <w:rPr>
          <w:rFonts w:ascii="Arial" w:hAnsi="Arial"/>
          <w:sz w:val="24"/>
          <w:szCs w:val="24"/>
        </w:rPr>
        <w:t>.  Improper activity can include; however, is not limited to:</w:t>
      </w:r>
    </w:p>
    <w:p w:rsidR="00D356C1" w:rsidRPr="00D356C1" w:rsidRDefault="00D356C1" w:rsidP="00D356C1">
      <w:pPr>
        <w:pStyle w:val="ListParagraph"/>
        <w:numPr>
          <w:ilvl w:val="1"/>
          <w:numId w:val="19"/>
        </w:numPr>
        <w:rPr>
          <w:rFonts w:ascii="Arial" w:hAnsi="Arial"/>
          <w:sz w:val="24"/>
          <w:szCs w:val="24"/>
        </w:rPr>
      </w:pPr>
      <w:r w:rsidRPr="00D356C1">
        <w:rPr>
          <w:rFonts w:ascii="Arial" w:hAnsi="Arial"/>
          <w:sz w:val="24"/>
          <w:szCs w:val="24"/>
        </w:rPr>
        <w:t>Report Falsification</w:t>
      </w:r>
    </w:p>
    <w:p w:rsidR="00D356C1" w:rsidRPr="00D356C1" w:rsidRDefault="00D356C1" w:rsidP="00D356C1">
      <w:pPr>
        <w:pStyle w:val="ListParagraph"/>
        <w:numPr>
          <w:ilvl w:val="1"/>
          <w:numId w:val="19"/>
        </w:numPr>
        <w:rPr>
          <w:rFonts w:ascii="Arial" w:hAnsi="Arial"/>
          <w:sz w:val="24"/>
          <w:szCs w:val="24"/>
        </w:rPr>
      </w:pPr>
      <w:r w:rsidRPr="00D356C1">
        <w:rPr>
          <w:rFonts w:ascii="Arial" w:hAnsi="Arial"/>
          <w:sz w:val="24"/>
          <w:szCs w:val="24"/>
        </w:rPr>
        <w:t>Misrepresentation of Services</w:t>
      </w:r>
    </w:p>
    <w:p w:rsidR="00D356C1" w:rsidRPr="00D356C1" w:rsidRDefault="00D356C1" w:rsidP="00D356C1">
      <w:pPr>
        <w:pStyle w:val="ListParagraph"/>
        <w:numPr>
          <w:ilvl w:val="1"/>
          <w:numId w:val="19"/>
        </w:numPr>
        <w:rPr>
          <w:rFonts w:ascii="Arial" w:hAnsi="Arial"/>
          <w:sz w:val="24"/>
          <w:szCs w:val="24"/>
        </w:rPr>
      </w:pPr>
      <w:r w:rsidRPr="00D356C1">
        <w:rPr>
          <w:rFonts w:ascii="Arial" w:hAnsi="Arial"/>
          <w:sz w:val="24"/>
          <w:szCs w:val="24"/>
        </w:rPr>
        <w:t>Duplicate Billing</w:t>
      </w:r>
    </w:p>
    <w:p w:rsidR="00D356C1" w:rsidRPr="00D356C1" w:rsidRDefault="00D356C1" w:rsidP="00D356C1">
      <w:pPr>
        <w:pStyle w:val="ListParagraph"/>
        <w:numPr>
          <w:ilvl w:val="1"/>
          <w:numId w:val="19"/>
        </w:numPr>
        <w:rPr>
          <w:rFonts w:ascii="Arial" w:hAnsi="Arial"/>
          <w:sz w:val="24"/>
          <w:szCs w:val="24"/>
        </w:rPr>
      </w:pPr>
      <w:r w:rsidRPr="00D356C1">
        <w:rPr>
          <w:rFonts w:ascii="Arial" w:hAnsi="Arial"/>
          <w:sz w:val="24"/>
          <w:szCs w:val="24"/>
        </w:rPr>
        <w:t>Multiple Coverage and Secondary-Payroll Fraud</w:t>
      </w:r>
    </w:p>
    <w:p w:rsidR="00D356C1" w:rsidRPr="00D356C1" w:rsidRDefault="00D356C1" w:rsidP="00D356C1">
      <w:pPr>
        <w:pStyle w:val="ListParagraph"/>
        <w:numPr>
          <w:ilvl w:val="1"/>
          <w:numId w:val="19"/>
        </w:numPr>
        <w:rPr>
          <w:rFonts w:ascii="Arial" w:hAnsi="Arial"/>
          <w:sz w:val="24"/>
          <w:szCs w:val="24"/>
        </w:rPr>
      </w:pPr>
      <w:r w:rsidRPr="00D356C1">
        <w:rPr>
          <w:rFonts w:ascii="Arial" w:hAnsi="Arial"/>
          <w:sz w:val="24"/>
          <w:szCs w:val="24"/>
        </w:rPr>
        <w:t>False Claims and Statements</w:t>
      </w:r>
    </w:p>
    <w:p w:rsidR="00D356C1" w:rsidRPr="00C763F6" w:rsidRDefault="00D356C1" w:rsidP="00D356C1">
      <w:pPr>
        <w:pStyle w:val="ListParagraph"/>
        <w:numPr>
          <w:ilvl w:val="1"/>
          <w:numId w:val="19"/>
        </w:numPr>
        <w:rPr>
          <w:rFonts w:ascii="Arial" w:hAnsi="Arial"/>
          <w:sz w:val="24"/>
          <w:szCs w:val="24"/>
        </w:rPr>
      </w:pPr>
      <w:r w:rsidRPr="00C763F6">
        <w:rPr>
          <w:rFonts w:ascii="Arial" w:hAnsi="Arial"/>
          <w:sz w:val="24"/>
          <w:szCs w:val="24"/>
        </w:rPr>
        <w:t>Non-</w:t>
      </w:r>
      <w:r w:rsidR="00A52B83">
        <w:rPr>
          <w:rFonts w:ascii="Arial" w:hAnsi="Arial"/>
          <w:sz w:val="24"/>
          <w:szCs w:val="24"/>
        </w:rPr>
        <w:t>A</w:t>
      </w:r>
      <w:r w:rsidRPr="00C763F6">
        <w:rPr>
          <w:rFonts w:ascii="Arial" w:hAnsi="Arial"/>
          <w:sz w:val="24"/>
          <w:szCs w:val="24"/>
        </w:rPr>
        <w:t>pproved Treatment or Equipment Usage</w:t>
      </w:r>
    </w:p>
    <w:p w:rsidR="00D356C1" w:rsidRPr="00C763F6" w:rsidRDefault="00D356C1" w:rsidP="00D356C1">
      <w:pPr>
        <w:pStyle w:val="ListParagraph"/>
        <w:numPr>
          <w:ilvl w:val="1"/>
          <w:numId w:val="19"/>
        </w:numPr>
        <w:rPr>
          <w:rFonts w:ascii="Arial" w:hAnsi="Arial"/>
          <w:sz w:val="24"/>
          <w:szCs w:val="24"/>
        </w:rPr>
      </w:pPr>
      <w:r w:rsidRPr="00C763F6">
        <w:rPr>
          <w:rFonts w:ascii="Arial" w:hAnsi="Arial"/>
          <w:sz w:val="24"/>
          <w:szCs w:val="24"/>
        </w:rPr>
        <w:t>Non-</w:t>
      </w:r>
      <w:r w:rsidR="00A52B83">
        <w:rPr>
          <w:rFonts w:ascii="Arial" w:hAnsi="Arial"/>
          <w:sz w:val="24"/>
          <w:szCs w:val="24"/>
        </w:rPr>
        <w:t>O</w:t>
      </w:r>
      <w:r w:rsidRPr="00C763F6">
        <w:rPr>
          <w:rFonts w:ascii="Arial" w:hAnsi="Arial"/>
          <w:sz w:val="24"/>
          <w:szCs w:val="24"/>
        </w:rPr>
        <w:t>rdered/Non-</w:t>
      </w:r>
      <w:r w:rsidR="00A52B83">
        <w:rPr>
          <w:rFonts w:ascii="Arial" w:hAnsi="Arial"/>
          <w:sz w:val="24"/>
          <w:szCs w:val="24"/>
        </w:rPr>
        <w:t>P</w:t>
      </w:r>
      <w:r w:rsidRPr="00C763F6">
        <w:rPr>
          <w:rFonts w:ascii="Arial" w:hAnsi="Arial"/>
          <w:sz w:val="24"/>
          <w:szCs w:val="24"/>
        </w:rPr>
        <w:t>erformed Testing Submission</w:t>
      </w:r>
    </w:p>
    <w:p w:rsidR="00D356C1" w:rsidRPr="00C763F6" w:rsidRDefault="00D356C1" w:rsidP="00D356C1">
      <w:pPr>
        <w:pStyle w:val="ListParagraph"/>
        <w:numPr>
          <w:ilvl w:val="1"/>
          <w:numId w:val="19"/>
        </w:numPr>
        <w:rPr>
          <w:rFonts w:ascii="Arial" w:hAnsi="Arial"/>
          <w:sz w:val="24"/>
          <w:szCs w:val="24"/>
        </w:rPr>
      </w:pPr>
      <w:r w:rsidRPr="00C763F6">
        <w:rPr>
          <w:rFonts w:ascii="Arial" w:hAnsi="Arial"/>
          <w:sz w:val="24"/>
          <w:szCs w:val="24"/>
        </w:rPr>
        <w:t>Improper Referrals</w:t>
      </w:r>
    </w:p>
    <w:p w:rsidR="00C763F6" w:rsidRPr="00C763F6" w:rsidRDefault="00C763F6" w:rsidP="00C763F6">
      <w:pPr>
        <w:pStyle w:val="ListParagraph"/>
        <w:numPr>
          <w:ilvl w:val="0"/>
          <w:numId w:val="19"/>
        </w:numPr>
        <w:rPr>
          <w:rFonts w:ascii="Arial" w:hAnsi="Arial"/>
          <w:sz w:val="24"/>
          <w:szCs w:val="24"/>
        </w:rPr>
      </w:pPr>
      <w:r w:rsidRPr="00C763F6">
        <w:rPr>
          <w:rFonts w:ascii="Arial" w:hAnsi="Arial"/>
          <w:sz w:val="24"/>
          <w:szCs w:val="24"/>
        </w:rPr>
        <w:t>Recognize that Medicaid programs cover significant numbers of individuals served by Unity House.  Consequently, Unity House will transact its business dealings with these programs in compliance with the respective program rules, regulations</w:t>
      </w:r>
      <w:r w:rsidR="00A1460D">
        <w:rPr>
          <w:rFonts w:ascii="Arial" w:hAnsi="Arial"/>
          <w:sz w:val="24"/>
          <w:szCs w:val="24"/>
        </w:rPr>
        <w:t>,</w:t>
      </w:r>
      <w:r w:rsidRPr="00C763F6">
        <w:rPr>
          <w:rFonts w:ascii="Arial" w:hAnsi="Arial"/>
          <w:sz w:val="24"/>
          <w:szCs w:val="24"/>
        </w:rPr>
        <w:t xml:space="preserve"> and laws.  These relationships impose additional responsibilities beyond mere compliance.</w:t>
      </w:r>
      <w:r w:rsidR="00A52B83">
        <w:rPr>
          <w:rFonts w:ascii="Arial" w:hAnsi="Arial"/>
          <w:sz w:val="24"/>
          <w:szCs w:val="24"/>
        </w:rPr>
        <w:t xml:space="preserve"> </w:t>
      </w:r>
      <w:r w:rsidRPr="00C763F6">
        <w:rPr>
          <w:rFonts w:ascii="Arial" w:hAnsi="Arial"/>
          <w:sz w:val="24"/>
          <w:szCs w:val="24"/>
        </w:rPr>
        <w:t>Unity House trains and advises its personnel about applicable regulations and requirements</w:t>
      </w:r>
      <w:r w:rsidR="00A52B83">
        <w:rPr>
          <w:rFonts w:ascii="Arial" w:hAnsi="Arial"/>
          <w:sz w:val="24"/>
          <w:szCs w:val="24"/>
        </w:rPr>
        <w:t xml:space="preserve">. </w:t>
      </w:r>
      <w:r w:rsidRPr="00C763F6">
        <w:rPr>
          <w:rFonts w:ascii="Arial" w:hAnsi="Arial"/>
          <w:sz w:val="24"/>
          <w:szCs w:val="24"/>
        </w:rPr>
        <w:t>Unity House complies with applicable current Medicaid standards, rules</w:t>
      </w:r>
      <w:r w:rsidR="00A1460D">
        <w:rPr>
          <w:rFonts w:ascii="Arial" w:hAnsi="Arial"/>
          <w:sz w:val="24"/>
          <w:szCs w:val="24"/>
        </w:rPr>
        <w:t>,</w:t>
      </w:r>
      <w:r w:rsidRPr="00C763F6">
        <w:rPr>
          <w:rFonts w:ascii="Arial" w:hAnsi="Arial"/>
          <w:sz w:val="24"/>
          <w:szCs w:val="24"/>
        </w:rPr>
        <w:t xml:space="preserve"> and regulations.</w:t>
      </w:r>
    </w:p>
    <w:p w:rsidR="00C763F6" w:rsidRDefault="00C763F6" w:rsidP="00C763F6">
      <w:pPr>
        <w:pStyle w:val="ListParagraph"/>
        <w:numPr>
          <w:ilvl w:val="0"/>
          <w:numId w:val="19"/>
        </w:numPr>
        <w:rPr>
          <w:rFonts w:ascii="Arial" w:hAnsi="Arial"/>
          <w:sz w:val="24"/>
          <w:szCs w:val="24"/>
        </w:rPr>
      </w:pPr>
      <w:r w:rsidRPr="00C763F6">
        <w:rPr>
          <w:rFonts w:ascii="Arial" w:hAnsi="Arial"/>
          <w:sz w:val="24"/>
          <w:szCs w:val="24"/>
        </w:rPr>
        <w:t xml:space="preserve">Any Affected Individual who knowingly presents or causes to be presented claims for payment or approval </w:t>
      </w:r>
      <w:r w:rsidR="00A1460D">
        <w:rPr>
          <w:rFonts w:ascii="Arial" w:hAnsi="Arial"/>
          <w:sz w:val="24"/>
          <w:szCs w:val="24"/>
        </w:rPr>
        <w:t>that</w:t>
      </w:r>
      <w:r w:rsidRPr="00C763F6">
        <w:rPr>
          <w:rFonts w:ascii="Arial" w:hAnsi="Arial"/>
          <w:sz w:val="24"/>
          <w:szCs w:val="24"/>
        </w:rPr>
        <w:t xml:space="preserve"> are false, fictitious, or fraudulent, will be subject to disciplinary action up </w:t>
      </w:r>
      <w:r w:rsidR="00A1460D">
        <w:rPr>
          <w:rFonts w:ascii="Arial" w:hAnsi="Arial"/>
          <w:sz w:val="24"/>
          <w:szCs w:val="24"/>
        </w:rPr>
        <w:t xml:space="preserve">to </w:t>
      </w:r>
      <w:r w:rsidRPr="00C763F6">
        <w:rPr>
          <w:rFonts w:ascii="Arial" w:hAnsi="Arial"/>
          <w:sz w:val="24"/>
          <w:szCs w:val="24"/>
        </w:rPr>
        <w:t xml:space="preserve">and including termination </w:t>
      </w:r>
      <w:r w:rsidR="00A1460D">
        <w:rPr>
          <w:rFonts w:ascii="Arial" w:hAnsi="Arial"/>
          <w:sz w:val="24"/>
          <w:szCs w:val="24"/>
        </w:rPr>
        <w:t>by</w:t>
      </w:r>
      <w:r w:rsidRPr="00C763F6">
        <w:rPr>
          <w:rFonts w:ascii="Arial" w:hAnsi="Arial"/>
          <w:sz w:val="24"/>
          <w:szCs w:val="24"/>
        </w:rPr>
        <w:t xml:space="preserve"> the Unity House collective bargaining process and criminal charges may be pursued.</w:t>
      </w:r>
    </w:p>
    <w:p w:rsidR="00C763F6" w:rsidRPr="00C763F6" w:rsidRDefault="00C763F6" w:rsidP="00C763F6">
      <w:pPr>
        <w:pStyle w:val="ListParagraph"/>
        <w:ind w:left="1440"/>
        <w:rPr>
          <w:rFonts w:ascii="Arial" w:hAnsi="Arial"/>
          <w:sz w:val="24"/>
          <w:szCs w:val="24"/>
        </w:rPr>
      </w:pPr>
    </w:p>
    <w:p w:rsidR="00376B9B" w:rsidRDefault="00F7490A" w:rsidP="007320D7">
      <w:pPr>
        <w:pStyle w:val="ListParagraph"/>
        <w:numPr>
          <w:ilvl w:val="0"/>
          <w:numId w:val="18"/>
        </w:numPr>
        <w:spacing w:line="276" w:lineRule="auto"/>
        <w:rPr>
          <w:rFonts w:ascii="Arial" w:hAnsi="Arial"/>
          <w:sz w:val="24"/>
          <w:szCs w:val="24"/>
        </w:rPr>
      </w:pPr>
      <w:r w:rsidRPr="00D356C1">
        <w:rPr>
          <w:rFonts w:ascii="Arial" w:hAnsi="Arial"/>
          <w:sz w:val="24"/>
          <w:szCs w:val="24"/>
        </w:rPr>
        <w:t>Unity House</w:t>
      </w:r>
      <w:r w:rsidR="00376B9B">
        <w:rPr>
          <w:rFonts w:ascii="Arial" w:hAnsi="Arial"/>
          <w:sz w:val="24"/>
          <w:szCs w:val="24"/>
        </w:rPr>
        <w:t>:</w:t>
      </w:r>
    </w:p>
    <w:p w:rsidR="007320D7" w:rsidRDefault="007320D7" w:rsidP="007320D7">
      <w:pPr>
        <w:pStyle w:val="ListParagraph"/>
        <w:numPr>
          <w:ilvl w:val="1"/>
          <w:numId w:val="18"/>
        </w:numPr>
        <w:spacing w:line="276" w:lineRule="auto"/>
        <w:rPr>
          <w:rFonts w:ascii="Arial" w:hAnsi="Arial"/>
          <w:sz w:val="24"/>
          <w:szCs w:val="24"/>
        </w:rPr>
      </w:pPr>
      <w:r w:rsidRPr="007320D7">
        <w:rPr>
          <w:rFonts w:ascii="Arial" w:hAnsi="Arial"/>
          <w:sz w:val="24"/>
          <w:szCs w:val="24"/>
        </w:rPr>
        <w:t xml:space="preserve">Ensures staff </w:t>
      </w:r>
      <w:r w:rsidR="00A1460D">
        <w:rPr>
          <w:rFonts w:ascii="Arial" w:hAnsi="Arial"/>
          <w:sz w:val="24"/>
          <w:szCs w:val="24"/>
        </w:rPr>
        <w:t>does</w:t>
      </w:r>
      <w:r w:rsidRPr="007320D7">
        <w:rPr>
          <w:rFonts w:ascii="Arial" w:hAnsi="Arial"/>
          <w:sz w:val="24"/>
          <w:szCs w:val="24"/>
        </w:rPr>
        <w:t xml:space="preserve"> not discriminate based on race, religion, ethnic background, national origin, sex, age, disability, marital status, or sexual orientation.</w:t>
      </w:r>
    </w:p>
    <w:p w:rsidR="007320D7" w:rsidRDefault="007320D7" w:rsidP="007320D7">
      <w:pPr>
        <w:pStyle w:val="ListParagraph"/>
        <w:numPr>
          <w:ilvl w:val="1"/>
          <w:numId w:val="18"/>
        </w:numPr>
        <w:spacing w:line="276" w:lineRule="auto"/>
        <w:rPr>
          <w:rFonts w:ascii="Arial" w:hAnsi="Arial"/>
          <w:sz w:val="24"/>
          <w:szCs w:val="24"/>
        </w:rPr>
      </w:pPr>
      <w:r w:rsidRPr="007320D7">
        <w:rPr>
          <w:rFonts w:ascii="Arial" w:hAnsi="Arial"/>
          <w:sz w:val="24"/>
          <w:szCs w:val="24"/>
        </w:rPr>
        <w:t>Ensures all statements, communication</w:t>
      </w:r>
      <w:r w:rsidR="00A1460D">
        <w:rPr>
          <w:rFonts w:ascii="Arial" w:hAnsi="Arial"/>
          <w:sz w:val="24"/>
          <w:szCs w:val="24"/>
        </w:rPr>
        <w:t>,</w:t>
      </w:r>
      <w:r w:rsidRPr="007320D7">
        <w:rPr>
          <w:rFonts w:ascii="Arial" w:hAnsi="Arial"/>
          <w:sz w:val="24"/>
          <w:szCs w:val="24"/>
        </w:rPr>
        <w:t xml:space="preserve"> and representations to prospective partners or suppliers are accurate and truthful.  Performs in compliance with specifications, requirements</w:t>
      </w:r>
      <w:r w:rsidR="00A1460D">
        <w:rPr>
          <w:rFonts w:ascii="Arial" w:hAnsi="Arial"/>
          <w:sz w:val="24"/>
          <w:szCs w:val="24"/>
        </w:rPr>
        <w:t>,</w:t>
      </w:r>
      <w:r w:rsidRPr="007320D7">
        <w:rPr>
          <w:rFonts w:ascii="Arial" w:hAnsi="Arial"/>
          <w:sz w:val="24"/>
          <w:szCs w:val="24"/>
        </w:rPr>
        <w:t xml:space="preserve"> and clauses for all awarded contracts.</w:t>
      </w:r>
    </w:p>
    <w:p w:rsidR="007320D7" w:rsidRDefault="007320D7" w:rsidP="007320D7">
      <w:pPr>
        <w:pStyle w:val="ListParagraph"/>
        <w:numPr>
          <w:ilvl w:val="1"/>
          <w:numId w:val="18"/>
        </w:numPr>
        <w:spacing w:line="276" w:lineRule="auto"/>
        <w:rPr>
          <w:rFonts w:ascii="Arial" w:hAnsi="Arial"/>
          <w:sz w:val="24"/>
          <w:szCs w:val="24"/>
        </w:rPr>
      </w:pPr>
      <w:r w:rsidRPr="007320D7">
        <w:rPr>
          <w:rFonts w:ascii="Arial" w:hAnsi="Arial"/>
          <w:sz w:val="24"/>
          <w:szCs w:val="24"/>
        </w:rPr>
        <w:t>Treats all suppliers uniformly and fairly.  Impartially weighs all facts and avoids even the appearance of favoritism.  Follows established routines and procedures in the procurement of all goods and services.</w:t>
      </w:r>
    </w:p>
    <w:p w:rsidR="00BA63DC" w:rsidRPr="00BA63DC" w:rsidRDefault="00BA63DC" w:rsidP="00BA63DC">
      <w:pPr>
        <w:spacing w:line="276" w:lineRule="auto"/>
        <w:rPr>
          <w:rFonts w:ascii="Arial" w:hAnsi="Arial"/>
          <w:b/>
        </w:rPr>
      </w:pPr>
      <w:r>
        <w:rPr>
          <w:rFonts w:ascii="Arial" w:hAnsi="Arial"/>
          <w:b/>
        </w:rPr>
        <w:lastRenderedPageBreak/>
        <w:t>Page 4</w:t>
      </w:r>
      <w:r w:rsidRPr="00BA63DC">
        <w:rPr>
          <w:rFonts w:ascii="Arial" w:hAnsi="Arial"/>
          <w:b/>
        </w:rPr>
        <w:t xml:space="preserve"> – PP 100.111</w:t>
      </w:r>
    </w:p>
    <w:p w:rsidR="00BA63DC" w:rsidRPr="00BA63DC" w:rsidRDefault="00BA63DC" w:rsidP="00BA63DC">
      <w:pPr>
        <w:spacing w:line="276" w:lineRule="auto"/>
        <w:rPr>
          <w:rFonts w:ascii="Arial" w:hAnsi="Arial"/>
        </w:rPr>
      </w:pPr>
    </w:p>
    <w:p w:rsidR="007320D7" w:rsidRPr="00A52B83" w:rsidRDefault="00FF05D4" w:rsidP="007320D7">
      <w:pPr>
        <w:pStyle w:val="ListParagraph"/>
        <w:numPr>
          <w:ilvl w:val="1"/>
          <w:numId w:val="18"/>
        </w:numPr>
        <w:spacing w:line="276" w:lineRule="auto"/>
        <w:rPr>
          <w:rFonts w:ascii="Arial" w:hAnsi="Arial"/>
          <w:sz w:val="24"/>
          <w:szCs w:val="24"/>
        </w:rPr>
      </w:pPr>
      <w:bookmarkStart w:id="1" w:name="_Hlk141957861"/>
      <w:r w:rsidRPr="00A52B83">
        <w:rPr>
          <w:rFonts w:ascii="Arial" w:hAnsi="Arial"/>
          <w:sz w:val="24"/>
          <w:szCs w:val="24"/>
        </w:rPr>
        <w:t>Gifts:</w:t>
      </w:r>
    </w:p>
    <w:bookmarkEnd w:id="1"/>
    <w:p w:rsidR="00FF05D4" w:rsidRPr="00A52B83" w:rsidRDefault="00FF05D4" w:rsidP="00FF05D4">
      <w:pPr>
        <w:pStyle w:val="ListParagraph"/>
        <w:numPr>
          <w:ilvl w:val="0"/>
          <w:numId w:val="29"/>
        </w:numPr>
        <w:spacing w:line="276" w:lineRule="auto"/>
        <w:rPr>
          <w:rFonts w:ascii="Arial" w:hAnsi="Arial"/>
          <w:sz w:val="24"/>
          <w:szCs w:val="24"/>
        </w:rPr>
      </w:pPr>
      <w:r w:rsidRPr="00A52B83">
        <w:rPr>
          <w:rFonts w:ascii="Arial" w:hAnsi="Arial"/>
          <w:sz w:val="24"/>
          <w:szCs w:val="24"/>
        </w:rPr>
        <w:t xml:space="preserve">Cash gifts of any amount are strictly prohibited.  </w:t>
      </w:r>
    </w:p>
    <w:p w:rsidR="00FF05D4" w:rsidRPr="00A52B83" w:rsidRDefault="00FF05D4" w:rsidP="00FF05D4">
      <w:pPr>
        <w:pStyle w:val="ListParagraph"/>
        <w:numPr>
          <w:ilvl w:val="0"/>
          <w:numId w:val="29"/>
        </w:numPr>
        <w:spacing w:line="276" w:lineRule="auto"/>
        <w:rPr>
          <w:rFonts w:ascii="Arial" w:hAnsi="Arial"/>
          <w:sz w:val="24"/>
          <w:szCs w:val="24"/>
        </w:rPr>
      </w:pPr>
      <w:r w:rsidRPr="00A52B83">
        <w:rPr>
          <w:rFonts w:ascii="Arial" w:hAnsi="Arial"/>
          <w:sz w:val="24"/>
          <w:szCs w:val="24"/>
        </w:rPr>
        <w:t xml:space="preserve">Employees are required to consult with their supervisor in conjunction with the Chief Compliance Officer on the appropriateness of any gift.  </w:t>
      </w:r>
    </w:p>
    <w:p w:rsidR="00FF05D4" w:rsidRPr="00A52B83" w:rsidRDefault="00FF05D4" w:rsidP="00FF05D4">
      <w:pPr>
        <w:pStyle w:val="ListParagraph"/>
        <w:numPr>
          <w:ilvl w:val="0"/>
          <w:numId w:val="29"/>
        </w:numPr>
        <w:spacing w:line="276" w:lineRule="auto"/>
        <w:rPr>
          <w:rFonts w:ascii="Arial" w:hAnsi="Arial"/>
          <w:sz w:val="24"/>
          <w:szCs w:val="24"/>
        </w:rPr>
      </w:pPr>
      <w:r w:rsidRPr="00A52B83">
        <w:rPr>
          <w:rFonts w:ascii="Arial" w:hAnsi="Arial"/>
          <w:sz w:val="24"/>
          <w:szCs w:val="24"/>
        </w:rPr>
        <w:t>Gifts should not be given to an individual service recipient.  Gifts to the program are acceptable when used for all individuals at the site (i.e. pizza party, special event).</w:t>
      </w:r>
    </w:p>
    <w:p w:rsidR="00FF05D4" w:rsidRPr="00A52B83" w:rsidRDefault="00FF05D4" w:rsidP="00FF05D4">
      <w:pPr>
        <w:pStyle w:val="ListParagraph"/>
        <w:numPr>
          <w:ilvl w:val="0"/>
          <w:numId w:val="29"/>
        </w:numPr>
        <w:spacing w:line="276" w:lineRule="auto"/>
        <w:rPr>
          <w:rFonts w:ascii="Arial" w:hAnsi="Arial"/>
          <w:sz w:val="24"/>
          <w:szCs w:val="24"/>
        </w:rPr>
      </w:pPr>
      <w:r w:rsidRPr="00A52B83">
        <w:rPr>
          <w:rFonts w:ascii="Arial" w:hAnsi="Arial"/>
          <w:sz w:val="24"/>
          <w:szCs w:val="24"/>
        </w:rPr>
        <w:t xml:space="preserve">Gifts to the </w:t>
      </w:r>
      <w:r w:rsidR="00A52B83">
        <w:rPr>
          <w:rFonts w:ascii="Arial" w:hAnsi="Arial"/>
          <w:sz w:val="24"/>
          <w:szCs w:val="24"/>
        </w:rPr>
        <w:t>organization</w:t>
      </w:r>
      <w:r w:rsidRPr="00A52B83">
        <w:rPr>
          <w:rFonts w:ascii="Arial" w:hAnsi="Arial"/>
          <w:sz w:val="24"/>
          <w:szCs w:val="24"/>
        </w:rPr>
        <w:t xml:space="preserve"> can be given to the annual fund or endowment fund.</w:t>
      </w:r>
    </w:p>
    <w:p w:rsidR="00FF05D4" w:rsidRPr="00A52B83" w:rsidRDefault="00FF05D4" w:rsidP="00FF05D4">
      <w:pPr>
        <w:pStyle w:val="ListParagraph"/>
        <w:numPr>
          <w:ilvl w:val="0"/>
          <w:numId w:val="29"/>
        </w:numPr>
        <w:spacing w:line="276" w:lineRule="auto"/>
        <w:rPr>
          <w:rFonts w:ascii="Arial" w:hAnsi="Arial"/>
          <w:sz w:val="24"/>
          <w:szCs w:val="24"/>
        </w:rPr>
      </w:pPr>
      <w:r w:rsidRPr="00A52B83">
        <w:rPr>
          <w:rFonts w:ascii="Arial" w:hAnsi="Arial"/>
          <w:sz w:val="24"/>
          <w:szCs w:val="24"/>
        </w:rPr>
        <w:t xml:space="preserve">Gifts from service recipients to staff need to be monitored very carefully.  No monetary gifts should be given by </w:t>
      </w:r>
      <w:r w:rsidR="00A1460D" w:rsidRPr="00A52B83">
        <w:rPr>
          <w:rFonts w:ascii="Arial" w:hAnsi="Arial"/>
          <w:sz w:val="24"/>
          <w:szCs w:val="24"/>
        </w:rPr>
        <w:t>individuals</w:t>
      </w:r>
      <w:r w:rsidRPr="00A52B83">
        <w:rPr>
          <w:rFonts w:ascii="Arial" w:hAnsi="Arial"/>
          <w:sz w:val="24"/>
          <w:szCs w:val="24"/>
        </w:rPr>
        <w:t xml:space="preserve"> and/or family and taken by staff.  Gifts such as baked goods (brownies baked at the program and shared) or arts and crafts projects to be shared are acceptable.  </w:t>
      </w:r>
    </w:p>
    <w:p w:rsidR="00FF05D4" w:rsidRPr="00A52B83" w:rsidRDefault="00FF05D4" w:rsidP="00FF05D4">
      <w:pPr>
        <w:pStyle w:val="ListParagraph"/>
        <w:numPr>
          <w:ilvl w:val="0"/>
          <w:numId w:val="29"/>
        </w:numPr>
        <w:spacing w:line="276" w:lineRule="auto"/>
        <w:rPr>
          <w:rFonts w:ascii="Arial" w:hAnsi="Arial"/>
          <w:sz w:val="24"/>
          <w:szCs w:val="24"/>
        </w:rPr>
      </w:pPr>
      <w:r w:rsidRPr="00A52B83">
        <w:rPr>
          <w:rFonts w:ascii="Arial" w:hAnsi="Arial"/>
          <w:sz w:val="24"/>
          <w:szCs w:val="24"/>
        </w:rPr>
        <w:t xml:space="preserve">Due to the nature of the position, Executive Administration may periodically engage in networking activities (dinner, entertainment, etc.).  Each such activity will be reported by Executive Administration to the </w:t>
      </w:r>
      <w:r w:rsidR="00A52B83">
        <w:rPr>
          <w:rFonts w:ascii="Arial" w:hAnsi="Arial"/>
          <w:sz w:val="24"/>
          <w:szCs w:val="24"/>
        </w:rPr>
        <w:t xml:space="preserve">Chief </w:t>
      </w:r>
      <w:r w:rsidRPr="00A52B83">
        <w:rPr>
          <w:rFonts w:ascii="Arial" w:hAnsi="Arial"/>
          <w:sz w:val="24"/>
          <w:szCs w:val="24"/>
        </w:rPr>
        <w:t>Compliance Officer who in turn will report the activity to the Corporate Compliance Committee at its next meeting.</w:t>
      </w:r>
    </w:p>
    <w:p w:rsidR="00FF05D4" w:rsidRPr="00A52B83" w:rsidRDefault="00FF05D4" w:rsidP="00FF05D4">
      <w:pPr>
        <w:pStyle w:val="ListParagraph"/>
        <w:numPr>
          <w:ilvl w:val="0"/>
          <w:numId w:val="29"/>
        </w:numPr>
        <w:spacing w:line="276" w:lineRule="auto"/>
        <w:rPr>
          <w:rFonts w:ascii="Arial" w:hAnsi="Arial"/>
          <w:sz w:val="24"/>
          <w:szCs w:val="24"/>
        </w:rPr>
      </w:pPr>
      <w:r w:rsidRPr="00A52B83">
        <w:rPr>
          <w:rFonts w:ascii="Arial" w:hAnsi="Arial"/>
          <w:sz w:val="24"/>
          <w:szCs w:val="24"/>
        </w:rPr>
        <w:t xml:space="preserve">In all cases, employees are prohibited from offering or receiving a gift in circumstances where </w:t>
      </w:r>
      <w:r w:rsidR="00A1460D" w:rsidRPr="00A52B83">
        <w:rPr>
          <w:rFonts w:ascii="Arial" w:hAnsi="Arial"/>
          <w:sz w:val="24"/>
          <w:szCs w:val="24"/>
        </w:rPr>
        <w:t>the purpose of the gift might be</w:t>
      </w:r>
      <w:r w:rsidRPr="00A52B83">
        <w:rPr>
          <w:rFonts w:ascii="Arial" w:hAnsi="Arial"/>
          <w:sz w:val="24"/>
          <w:szCs w:val="24"/>
        </w:rPr>
        <w:t xml:space="preserve"> to influence Unity House’s relationship with a vendor, regulator</w:t>
      </w:r>
      <w:r w:rsidR="00A1460D" w:rsidRPr="00A52B83">
        <w:rPr>
          <w:rFonts w:ascii="Arial" w:hAnsi="Arial"/>
          <w:sz w:val="24"/>
          <w:szCs w:val="24"/>
        </w:rPr>
        <w:t>,</w:t>
      </w:r>
      <w:r w:rsidRPr="00A52B83">
        <w:rPr>
          <w:rFonts w:ascii="Arial" w:hAnsi="Arial"/>
          <w:sz w:val="24"/>
          <w:szCs w:val="24"/>
        </w:rPr>
        <w:t xml:space="preserve"> or other person or entity.</w:t>
      </w:r>
    </w:p>
    <w:p w:rsidR="009B7376" w:rsidRDefault="009B7376" w:rsidP="00FF05D4">
      <w:pPr>
        <w:pStyle w:val="ListParagraph"/>
        <w:numPr>
          <w:ilvl w:val="1"/>
          <w:numId w:val="18"/>
        </w:numPr>
        <w:spacing w:line="276" w:lineRule="auto"/>
        <w:rPr>
          <w:rFonts w:ascii="Arial" w:hAnsi="Arial"/>
          <w:sz w:val="24"/>
          <w:szCs w:val="24"/>
        </w:rPr>
      </w:pPr>
      <w:r w:rsidRPr="009B7376">
        <w:rPr>
          <w:rFonts w:ascii="Arial" w:hAnsi="Arial"/>
          <w:sz w:val="24"/>
          <w:szCs w:val="24"/>
        </w:rPr>
        <w:t>Reimburses its employees and agents for all reasonable expenses, including meals, entertainment</w:t>
      </w:r>
      <w:r w:rsidR="00A1460D">
        <w:rPr>
          <w:rFonts w:ascii="Arial" w:hAnsi="Arial"/>
          <w:sz w:val="24"/>
          <w:szCs w:val="24"/>
        </w:rPr>
        <w:t>,</w:t>
      </w:r>
      <w:r w:rsidRPr="009B7376">
        <w:rPr>
          <w:rFonts w:ascii="Arial" w:hAnsi="Arial"/>
          <w:sz w:val="24"/>
          <w:szCs w:val="24"/>
        </w:rPr>
        <w:t xml:space="preserve"> and travel, that are appropriately incurred while conducting Unity House business.  Rarely will justification exist for Unity House to permit someone else to pay for such items.</w:t>
      </w:r>
    </w:p>
    <w:p w:rsidR="009B7376" w:rsidRDefault="009B7376" w:rsidP="009B7376">
      <w:pPr>
        <w:pStyle w:val="ListParagraph"/>
        <w:numPr>
          <w:ilvl w:val="1"/>
          <w:numId w:val="18"/>
        </w:numPr>
        <w:spacing w:line="276" w:lineRule="auto"/>
        <w:rPr>
          <w:rFonts w:ascii="Arial" w:hAnsi="Arial"/>
          <w:sz w:val="24"/>
          <w:szCs w:val="24"/>
        </w:rPr>
      </w:pPr>
      <w:r w:rsidRPr="009B7376">
        <w:rPr>
          <w:rFonts w:ascii="Arial" w:hAnsi="Arial"/>
          <w:sz w:val="24"/>
          <w:szCs w:val="24"/>
        </w:rPr>
        <w:t>Generates billing accurately reflecting services rendered are supported by relevant documentation and are submitted in compliance with applicable laws, rules, regulations</w:t>
      </w:r>
      <w:r w:rsidR="00A1460D">
        <w:rPr>
          <w:rFonts w:ascii="Arial" w:hAnsi="Arial"/>
          <w:sz w:val="24"/>
          <w:szCs w:val="24"/>
        </w:rPr>
        <w:t>,</w:t>
      </w:r>
      <w:r w:rsidRPr="009B7376">
        <w:rPr>
          <w:rFonts w:ascii="Arial" w:hAnsi="Arial"/>
          <w:sz w:val="24"/>
          <w:szCs w:val="24"/>
        </w:rPr>
        <w:t xml:space="preserve"> and program requirements.</w:t>
      </w:r>
    </w:p>
    <w:p w:rsidR="00BA63DC" w:rsidRDefault="00BA63DC" w:rsidP="00BA63DC">
      <w:pPr>
        <w:spacing w:line="276" w:lineRule="auto"/>
        <w:rPr>
          <w:rFonts w:ascii="Arial" w:hAnsi="Arial"/>
        </w:rPr>
      </w:pPr>
    </w:p>
    <w:p w:rsidR="00BA63DC" w:rsidRDefault="00BA63DC" w:rsidP="00BA63DC">
      <w:pPr>
        <w:spacing w:line="276" w:lineRule="auto"/>
        <w:rPr>
          <w:rFonts w:ascii="Arial" w:hAnsi="Arial"/>
        </w:rPr>
      </w:pPr>
    </w:p>
    <w:p w:rsidR="00BA63DC" w:rsidRDefault="00BA63DC" w:rsidP="00BA63DC">
      <w:pPr>
        <w:spacing w:line="276" w:lineRule="auto"/>
        <w:rPr>
          <w:rFonts w:ascii="Arial" w:hAnsi="Arial"/>
        </w:rPr>
      </w:pPr>
    </w:p>
    <w:p w:rsidR="00BA63DC" w:rsidRDefault="00BA63DC" w:rsidP="00BA63DC">
      <w:pPr>
        <w:spacing w:line="276" w:lineRule="auto"/>
        <w:rPr>
          <w:rFonts w:ascii="Arial" w:hAnsi="Arial"/>
        </w:rPr>
      </w:pPr>
    </w:p>
    <w:p w:rsidR="00BA63DC" w:rsidRDefault="00BA63DC" w:rsidP="00BA63DC">
      <w:pPr>
        <w:spacing w:line="276" w:lineRule="auto"/>
        <w:rPr>
          <w:rFonts w:ascii="Arial" w:hAnsi="Arial"/>
        </w:rPr>
      </w:pPr>
    </w:p>
    <w:p w:rsidR="00BA63DC" w:rsidRDefault="00BA63DC" w:rsidP="00BA63DC">
      <w:pPr>
        <w:spacing w:line="276" w:lineRule="auto"/>
        <w:rPr>
          <w:rFonts w:ascii="Arial" w:hAnsi="Arial"/>
          <w:b/>
        </w:rPr>
      </w:pPr>
      <w:r>
        <w:rPr>
          <w:rFonts w:ascii="Arial" w:hAnsi="Arial"/>
          <w:b/>
        </w:rPr>
        <w:lastRenderedPageBreak/>
        <w:t>Page 5 – PP 100.111</w:t>
      </w:r>
    </w:p>
    <w:p w:rsidR="00BA63DC" w:rsidRPr="00BA63DC" w:rsidRDefault="00BA63DC" w:rsidP="00BA63DC">
      <w:pPr>
        <w:spacing w:line="276" w:lineRule="auto"/>
        <w:rPr>
          <w:rFonts w:ascii="Arial" w:hAnsi="Arial"/>
        </w:rPr>
      </w:pPr>
    </w:p>
    <w:p w:rsidR="009B7376" w:rsidRDefault="00D42480" w:rsidP="009B7376">
      <w:pPr>
        <w:pStyle w:val="ListParagraph"/>
        <w:numPr>
          <w:ilvl w:val="1"/>
          <w:numId w:val="18"/>
        </w:numPr>
        <w:spacing w:line="276" w:lineRule="auto"/>
        <w:rPr>
          <w:rFonts w:ascii="Arial" w:hAnsi="Arial"/>
          <w:sz w:val="24"/>
          <w:szCs w:val="24"/>
        </w:rPr>
      </w:pPr>
      <w:r>
        <w:rPr>
          <w:rFonts w:ascii="Arial" w:hAnsi="Arial"/>
          <w:sz w:val="24"/>
          <w:szCs w:val="24"/>
        </w:rPr>
        <w:t>Ensures that:</w:t>
      </w:r>
    </w:p>
    <w:p w:rsidR="009B7376" w:rsidRDefault="009B7376" w:rsidP="009B7376">
      <w:pPr>
        <w:pStyle w:val="ListParagraph"/>
        <w:numPr>
          <w:ilvl w:val="0"/>
          <w:numId w:val="31"/>
        </w:numPr>
        <w:spacing w:line="276" w:lineRule="auto"/>
        <w:rPr>
          <w:rFonts w:ascii="Arial" w:hAnsi="Arial"/>
          <w:sz w:val="24"/>
          <w:szCs w:val="24"/>
        </w:rPr>
      </w:pPr>
      <w:r w:rsidRPr="009B7376">
        <w:rPr>
          <w:rFonts w:ascii="Arial" w:hAnsi="Arial"/>
          <w:sz w:val="24"/>
          <w:szCs w:val="24"/>
        </w:rPr>
        <w:t>No Affected Individual solicit</w:t>
      </w:r>
      <w:r w:rsidR="007071AB">
        <w:rPr>
          <w:rFonts w:ascii="Arial" w:hAnsi="Arial"/>
          <w:sz w:val="24"/>
          <w:szCs w:val="24"/>
        </w:rPr>
        <w:t>s</w:t>
      </w:r>
      <w:r w:rsidRPr="009B7376">
        <w:rPr>
          <w:rFonts w:ascii="Arial" w:hAnsi="Arial"/>
          <w:sz w:val="24"/>
          <w:szCs w:val="24"/>
        </w:rPr>
        <w:t>, receive</w:t>
      </w:r>
      <w:r w:rsidR="007071AB">
        <w:rPr>
          <w:rFonts w:ascii="Arial" w:hAnsi="Arial"/>
          <w:sz w:val="24"/>
          <w:szCs w:val="24"/>
        </w:rPr>
        <w:t>s</w:t>
      </w:r>
      <w:r w:rsidRPr="009B7376">
        <w:rPr>
          <w:rFonts w:ascii="Arial" w:hAnsi="Arial"/>
          <w:sz w:val="24"/>
          <w:szCs w:val="24"/>
        </w:rPr>
        <w:t>, offer</w:t>
      </w:r>
      <w:r w:rsidR="007071AB">
        <w:rPr>
          <w:rFonts w:ascii="Arial" w:hAnsi="Arial"/>
          <w:sz w:val="24"/>
          <w:szCs w:val="24"/>
        </w:rPr>
        <w:t>s</w:t>
      </w:r>
      <w:r w:rsidRPr="009B7376">
        <w:rPr>
          <w:rFonts w:ascii="Arial" w:hAnsi="Arial"/>
          <w:sz w:val="24"/>
          <w:szCs w:val="24"/>
        </w:rPr>
        <w:t xml:space="preserve"> to pay, or pay</w:t>
      </w:r>
      <w:r w:rsidR="007071AB">
        <w:rPr>
          <w:rFonts w:ascii="Arial" w:hAnsi="Arial"/>
          <w:sz w:val="24"/>
          <w:szCs w:val="24"/>
        </w:rPr>
        <w:t>s</w:t>
      </w:r>
      <w:r w:rsidRPr="009B7376">
        <w:rPr>
          <w:rFonts w:ascii="Arial" w:hAnsi="Arial"/>
          <w:sz w:val="24"/>
          <w:szCs w:val="24"/>
        </w:rPr>
        <w:t xml:space="preserve"> remuneration of any kind (including rebates, kickbacks, or bribes in exchange for referring or recommending the referral of any individual to another person, hospital, or medical facility of Unity House for services or in return for the purchase of goods or services to be paid for by Medicaid).</w:t>
      </w:r>
    </w:p>
    <w:p w:rsidR="009B7376" w:rsidRDefault="00BA6490" w:rsidP="009B7376">
      <w:pPr>
        <w:pStyle w:val="ListParagraph"/>
        <w:numPr>
          <w:ilvl w:val="0"/>
          <w:numId w:val="31"/>
        </w:numPr>
        <w:spacing w:line="276" w:lineRule="auto"/>
        <w:rPr>
          <w:rFonts w:ascii="Arial" w:hAnsi="Arial"/>
          <w:sz w:val="24"/>
          <w:szCs w:val="24"/>
        </w:rPr>
      </w:pPr>
      <w:r w:rsidRPr="00BA6490">
        <w:rPr>
          <w:rFonts w:ascii="Arial" w:hAnsi="Arial"/>
          <w:sz w:val="24"/>
          <w:szCs w:val="24"/>
        </w:rPr>
        <w:t>No Affected Individual offer</w:t>
      </w:r>
      <w:r w:rsidR="007071AB">
        <w:rPr>
          <w:rFonts w:ascii="Arial" w:hAnsi="Arial"/>
          <w:sz w:val="24"/>
          <w:szCs w:val="24"/>
        </w:rPr>
        <w:t>s</w:t>
      </w:r>
      <w:r w:rsidRPr="00BA6490">
        <w:rPr>
          <w:rFonts w:ascii="Arial" w:hAnsi="Arial"/>
          <w:sz w:val="24"/>
          <w:szCs w:val="24"/>
        </w:rPr>
        <w:t xml:space="preserve"> or grant</w:t>
      </w:r>
      <w:r w:rsidR="007071AB">
        <w:rPr>
          <w:rFonts w:ascii="Arial" w:hAnsi="Arial"/>
          <w:sz w:val="24"/>
          <w:szCs w:val="24"/>
        </w:rPr>
        <w:t>s</w:t>
      </w:r>
      <w:r w:rsidRPr="00BA6490">
        <w:rPr>
          <w:rFonts w:ascii="Arial" w:hAnsi="Arial"/>
          <w:sz w:val="24"/>
          <w:szCs w:val="24"/>
        </w:rPr>
        <w:t xml:space="preserve"> any benefit to a referring physician or other referral source on the condition that such physician or referral source refer or agree to refer any consumers to a person or medical facility.</w:t>
      </w:r>
    </w:p>
    <w:p w:rsidR="00BA6490" w:rsidRDefault="00BA6490" w:rsidP="009B7376">
      <w:pPr>
        <w:pStyle w:val="ListParagraph"/>
        <w:numPr>
          <w:ilvl w:val="0"/>
          <w:numId w:val="31"/>
        </w:numPr>
        <w:spacing w:line="276" w:lineRule="auto"/>
        <w:rPr>
          <w:rFonts w:ascii="Arial" w:hAnsi="Arial"/>
          <w:sz w:val="24"/>
          <w:szCs w:val="24"/>
        </w:rPr>
      </w:pPr>
      <w:r w:rsidRPr="00BA6490">
        <w:rPr>
          <w:rFonts w:ascii="Arial" w:hAnsi="Arial"/>
          <w:sz w:val="24"/>
          <w:szCs w:val="24"/>
        </w:rPr>
        <w:t>Any designated health service in which the vendor has a financial interest either through ownership or a compensation arrangement must fall within a statutory exception or safe harbor.</w:t>
      </w:r>
    </w:p>
    <w:p w:rsidR="00BA6490" w:rsidRDefault="00BA6490" w:rsidP="009B7376">
      <w:pPr>
        <w:pStyle w:val="ListParagraph"/>
        <w:numPr>
          <w:ilvl w:val="0"/>
          <w:numId w:val="31"/>
        </w:numPr>
        <w:spacing w:line="276" w:lineRule="auto"/>
        <w:rPr>
          <w:rFonts w:ascii="Arial" w:hAnsi="Arial"/>
          <w:sz w:val="24"/>
          <w:szCs w:val="24"/>
        </w:rPr>
      </w:pPr>
      <w:r w:rsidRPr="00BA6490">
        <w:rPr>
          <w:rFonts w:ascii="Arial" w:hAnsi="Arial"/>
          <w:sz w:val="24"/>
          <w:szCs w:val="24"/>
        </w:rPr>
        <w:t>No medical personnel bill</w:t>
      </w:r>
      <w:r w:rsidR="007071AB">
        <w:rPr>
          <w:rFonts w:ascii="Arial" w:hAnsi="Arial"/>
          <w:sz w:val="24"/>
          <w:szCs w:val="24"/>
        </w:rPr>
        <w:t>s</w:t>
      </w:r>
      <w:r w:rsidRPr="00BA6490">
        <w:rPr>
          <w:rFonts w:ascii="Arial" w:hAnsi="Arial"/>
          <w:sz w:val="24"/>
          <w:szCs w:val="24"/>
        </w:rPr>
        <w:t xml:space="preserve"> for services rendered as a result of an improper referral.</w:t>
      </w:r>
    </w:p>
    <w:p w:rsidR="00BA6490" w:rsidRPr="009B7376" w:rsidRDefault="00BA6490" w:rsidP="009B7376">
      <w:pPr>
        <w:pStyle w:val="ListParagraph"/>
        <w:numPr>
          <w:ilvl w:val="0"/>
          <w:numId w:val="31"/>
        </w:numPr>
        <w:spacing w:line="276" w:lineRule="auto"/>
        <w:rPr>
          <w:rFonts w:ascii="Arial" w:hAnsi="Arial"/>
          <w:sz w:val="24"/>
          <w:szCs w:val="24"/>
        </w:rPr>
      </w:pPr>
      <w:r w:rsidRPr="00BA6490">
        <w:rPr>
          <w:rFonts w:ascii="Arial" w:hAnsi="Arial"/>
          <w:sz w:val="24"/>
          <w:szCs w:val="24"/>
        </w:rPr>
        <w:t>If an Affected Individual believes that an improper arrangement has been, or may be entered into</w:t>
      </w:r>
      <w:r w:rsidR="00A52B83">
        <w:rPr>
          <w:rFonts w:ascii="Arial" w:hAnsi="Arial"/>
          <w:sz w:val="24"/>
          <w:szCs w:val="24"/>
        </w:rPr>
        <w:t>,</w:t>
      </w:r>
      <w:r w:rsidRPr="00BA6490">
        <w:rPr>
          <w:rFonts w:ascii="Arial" w:hAnsi="Arial"/>
          <w:sz w:val="24"/>
          <w:szCs w:val="24"/>
        </w:rPr>
        <w:t xml:space="preserve"> involving Unity House and a referral source or a vendor of goods or services, </w:t>
      </w:r>
      <w:r w:rsidR="00A52B83">
        <w:rPr>
          <w:rFonts w:ascii="Arial" w:hAnsi="Arial"/>
          <w:sz w:val="24"/>
          <w:szCs w:val="24"/>
        </w:rPr>
        <w:t>they</w:t>
      </w:r>
      <w:r w:rsidRPr="00BA6490">
        <w:rPr>
          <w:rFonts w:ascii="Arial" w:hAnsi="Arial"/>
          <w:sz w:val="24"/>
          <w:szCs w:val="24"/>
        </w:rPr>
        <w:t xml:space="preserve"> </w:t>
      </w:r>
      <w:r w:rsidR="0046654D">
        <w:rPr>
          <w:rFonts w:ascii="Arial" w:hAnsi="Arial"/>
          <w:sz w:val="24"/>
          <w:szCs w:val="24"/>
        </w:rPr>
        <w:t>may</w:t>
      </w:r>
      <w:r w:rsidRPr="00BA6490">
        <w:rPr>
          <w:rFonts w:ascii="Arial" w:hAnsi="Arial"/>
          <w:sz w:val="24"/>
          <w:szCs w:val="24"/>
        </w:rPr>
        <w:t xml:space="preserve"> discuss the situation with </w:t>
      </w:r>
      <w:r w:rsidR="00A52B83">
        <w:rPr>
          <w:rFonts w:ascii="Arial" w:hAnsi="Arial"/>
          <w:sz w:val="24"/>
          <w:szCs w:val="24"/>
        </w:rPr>
        <w:t>their</w:t>
      </w:r>
      <w:r w:rsidRPr="00BA6490">
        <w:rPr>
          <w:rFonts w:ascii="Arial" w:hAnsi="Arial"/>
          <w:sz w:val="24"/>
          <w:szCs w:val="24"/>
        </w:rPr>
        <w:t xml:space="preserve"> immediate supervisor and/or the </w:t>
      </w:r>
      <w:r w:rsidR="00A52B83">
        <w:rPr>
          <w:rFonts w:ascii="Arial" w:hAnsi="Arial"/>
          <w:sz w:val="24"/>
          <w:szCs w:val="24"/>
        </w:rPr>
        <w:t xml:space="preserve">Chief </w:t>
      </w:r>
      <w:r w:rsidRPr="00BA6490">
        <w:rPr>
          <w:rFonts w:ascii="Arial" w:hAnsi="Arial"/>
          <w:sz w:val="24"/>
          <w:szCs w:val="24"/>
        </w:rPr>
        <w:t>Compliance Officer.</w:t>
      </w:r>
    </w:p>
    <w:p w:rsidR="00C763F6" w:rsidRPr="00D356C1" w:rsidRDefault="00C763F6" w:rsidP="00C763F6">
      <w:pPr>
        <w:pStyle w:val="ListParagraph"/>
        <w:spacing w:line="276" w:lineRule="auto"/>
        <w:ind w:left="1080"/>
        <w:rPr>
          <w:rFonts w:ascii="Arial" w:hAnsi="Arial"/>
          <w:sz w:val="24"/>
          <w:szCs w:val="24"/>
        </w:rPr>
      </w:pPr>
    </w:p>
    <w:p w:rsidR="00F7490A" w:rsidRDefault="00A354B2" w:rsidP="00F7490A">
      <w:pPr>
        <w:pStyle w:val="ListParagraph"/>
        <w:numPr>
          <w:ilvl w:val="0"/>
          <w:numId w:val="18"/>
        </w:numPr>
        <w:spacing w:line="276" w:lineRule="auto"/>
        <w:rPr>
          <w:rFonts w:ascii="Arial" w:hAnsi="Arial"/>
          <w:sz w:val="24"/>
          <w:szCs w:val="24"/>
        </w:rPr>
      </w:pPr>
      <w:r w:rsidRPr="00A354B2">
        <w:rPr>
          <w:rFonts w:ascii="Arial" w:hAnsi="Arial"/>
          <w:sz w:val="24"/>
          <w:szCs w:val="24"/>
        </w:rPr>
        <w:t xml:space="preserve">All Affected Individuals avoid any significant direct or indirect conflict or appearance of conflict between interests and the person’s official responsibilities and the best interest of Unity House.  A potential conflict of interest exists whenever an objective observer might perceive that an individual’s actions are not in the best interest of Unity House.  It is anticipated that certain dualities of interest will be unavoidable.  However, a thorough understanding of the circumstances that might lead to a conflict of interest, accompanied </w:t>
      </w:r>
      <w:r w:rsidR="00A1460D">
        <w:rPr>
          <w:rFonts w:ascii="Arial" w:hAnsi="Arial"/>
          <w:sz w:val="24"/>
          <w:szCs w:val="24"/>
        </w:rPr>
        <w:t>by</w:t>
      </w:r>
      <w:r w:rsidRPr="00A354B2">
        <w:rPr>
          <w:rFonts w:ascii="Arial" w:hAnsi="Arial"/>
          <w:sz w:val="24"/>
          <w:szCs w:val="24"/>
        </w:rPr>
        <w:t xml:space="preserve"> full disclosure, will minimize the potential for conflict.  As a general rule, a conflict arises in situations where an outside interest or affiliation may influence or appear to influence a decision of Unity House, or where any Unity House personnel might benefit, directly or through other individuals or organizations, </w:t>
      </w:r>
      <w:r w:rsidR="00A1460D">
        <w:rPr>
          <w:rFonts w:ascii="Arial" w:hAnsi="Arial"/>
          <w:sz w:val="24"/>
          <w:szCs w:val="24"/>
        </w:rPr>
        <w:t>by</w:t>
      </w:r>
      <w:r w:rsidRPr="00A354B2">
        <w:rPr>
          <w:rFonts w:ascii="Arial" w:hAnsi="Arial"/>
          <w:sz w:val="24"/>
          <w:szCs w:val="24"/>
        </w:rPr>
        <w:t xml:space="preserve"> a position with Unity House, or by using the authority or benefits of that position to compete with Unity House.</w:t>
      </w:r>
    </w:p>
    <w:p w:rsidR="00BA63DC" w:rsidRDefault="00BA63DC" w:rsidP="00BA63DC">
      <w:pPr>
        <w:spacing w:line="276" w:lineRule="auto"/>
        <w:rPr>
          <w:rFonts w:ascii="Arial" w:hAnsi="Arial"/>
        </w:rPr>
      </w:pPr>
    </w:p>
    <w:p w:rsidR="00BA63DC" w:rsidRDefault="00BA63DC" w:rsidP="00BA63DC">
      <w:pPr>
        <w:spacing w:line="276" w:lineRule="auto"/>
        <w:rPr>
          <w:rFonts w:ascii="Arial" w:hAnsi="Arial"/>
        </w:rPr>
      </w:pPr>
    </w:p>
    <w:p w:rsidR="00BA63DC" w:rsidRDefault="00BA63DC" w:rsidP="00BA63DC">
      <w:pPr>
        <w:spacing w:line="276" w:lineRule="auto"/>
        <w:rPr>
          <w:rFonts w:ascii="Arial" w:hAnsi="Arial"/>
          <w:b/>
        </w:rPr>
      </w:pPr>
      <w:r>
        <w:rPr>
          <w:rFonts w:ascii="Arial" w:hAnsi="Arial"/>
          <w:b/>
        </w:rPr>
        <w:lastRenderedPageBreak/>
        <w:t>Page 6 – PP 100.111</w:t>
      </w:r>
    </w:p>
    <w:p w:rsidR="00BA63DC" w:rsidRPr="00BA63DC" w:rsidRDefault="00BA63DC" w:rsidP="00BA63DC">
      <w:pPr>
        <w:spacing w:line="276" w:lineRule="auto"/>
        <w:rPr>
          <w:rFonts w:ascii="Arial" w:hAnsi="Arial"/>
        </w:rPr>
      </w:pPr>
    </w:p>
    <w:p w:rsidR="00F7490A" w:rsidRDefault="00786EF6" w:rsidP="00F7490A">
      <w:pPr>
        <w:pStyle w:val="ListParagraph"/>
        <w:numPr>
          <w:ilvl w:val="0"/>
          <w:numId w:val="18"/>
        </w:numPr>
        <w:spacing w:line="276" w:lineRule="auto"/>
        <w:rPr>
          <w:rFonts w:ascii="Arial" w:hAnsi="Arial"/>
          <w:sz w:val="24"/>
          <w:szCs w:val="24"/>
        </w:rPr>
      </w:pPr>
      <w:r w:rsidRPr="00786EF6">
        <w:rPr>
          <w:rFonts w:ascii="Arial" w:hAnsi="Arial"/>
          <w:sz w:val="24"/>
          <w:szCs w:val="24"/>
        </w:rPr>
        <w:t>Unity House establishes and maintains proper internal controls that provide accountability and security for the resources entrusted to them. Unity House remains alert, recognizes risks and exposures inherent in their areas of responsibility</w:t>
      </w:r>
      <w:r w:rsidR="00A1460D">
        <w:rPr>
          <w:rFonts w:ascii="Arial" w:hAnsi="Arial"/>
          <w:sz w:val="24"/>
          <w:szCs w:val="24"/>
        </w:rPr>
        <w:t>,</w:t>
      </w:r>
      <w:r w:rsidRPr="00786EF6">
        <w:rPr>
          <w:rFonts w:ascii="Arial" w:hAnsi="Arial"/>
          <w:sz w:val="24"/>
          <w:szCs w:val="24"/>
        </w:rPr>
        <w:t xml:space="preserve"> and is aware of the symptoms of fraudulent and wrongful acts.  Responds to all such allegations or indicators consistently.  This policy applies to irregularity or suspected irregularity involving Unity House personnel.  Following are some examples of fraudulent acts:</w:t>
      </w:r>
    </w:p>
    <w:p w:rsidR="00786EF6" w:rsidRDefault="00A836B3" w:rsidP="00786EF6">
      <w:pPr>
        <w:pStyle w:val="ListParagraph"/>
        <w:numPr>
          <w:ilvl w:val="1"/>
          <w:numId w:val="18"/>
        </w:numPr>
        <w:spacing w:line="276" w:lineRule="auto"/>
        <w:rPr>
          <w:rFonts w:ascii="Arial" w:hAnsi="Arial"/>
          <w:sz w:val="24"/>
          <w:szCs w:val="24"/>
        </w:rPr>
      </w:pPr>
      <w:r w:rsidRPr="00A836B3">
        <w:rPr>
          <w:rFonts w:ascii="Arial" w:hAnsi="Arial"/>
          <w:sz w:val="24"/>
          <w:szCs w:val="24"/>
        </w:rPr>
        <w:t>Authorizing a charge for which no service was provided, supplied</w:t>
      </w:r>
      <w:r w:rsidR="00A1460D">
        <w:rPr>
          <w:rFonts w:ascii="Arial" w:hAnsi="Arial"/>
          <w:sz w:val="24"/>
          <w:szCs w:val="24"/>
        </w:rPr>
        <w:t>,</w:t>
      </w:r>
      <w:r w:rsidRPr="00A836B3">
        <w:rPr>
          <w:rFonts w:ascii="Arial" w:hAnsi="Arial"/>
          <w:sz w:val="24"/>
          <w:szCs w:val="24"/>
        </w:rPr>
        <w:t xml:space="preserve"> or rendered</w:t>
      </w:r>
      <w:r w:rsidR="0032700E">
        <w:rPr>
          <w:rFonts w:ascii="Arial" w:hAnsi="Arial"/>
          <w:sz w:val="24"/>
          <w:szCs w:val="24"/>
        </w:rPr>
        <w:t>.</w:t>
      </w:r>
    </w:p>
    <w:p w:rsidR="00A836B3" w:rsidRDefault="00A836B3" w:rsidP="00786EF6">
      <w:pPr>
        <w:pStyle w:val="ListParagraph"/>
        <w:numPr>
          <w:ilvl w:val="1"/>
          <w:numId w:val="18"/>
        </w:numPr>
        <w:spacing w:line="276" w:lineRule="auto"/>
        <w:rPr>
          <w:rFonts w:ascii="Arial" w:hAnsi="Arial"/>
          <w:sz w:val="24"/>
          <w:szCs w:val="24"/>
        </w:rPr>
      </w:pPr>
      <w:r w:rsidRPr="00A836B3">
        <w:rPr>
          <w:rFonts w:ascii="Arial" w:hAnsi="Arial"/>
          <w:sz w:val="24"/>
          <w:szCs w:val="24"/>
        </w:rPr>
        <w:t>Unauthorized alteration, manipulation, forgery, destruction</w:t>
      </w:r>
      <w:r w:rsidR="00A1460D">
        <w:rPr>
          <w:rFonts w:ascii="Arial" w:hAnsi="Arial"/>
          <w:sz w:val="24"/>
          <w:szCs w:val="24"/>
        </w:rPr>
        <w:t>,</w:t>
      </w:r>
      <w:r w:rsidRPr="00A836B3">
        <w:rPr>
          <w:rFonts w:ascii="Arial" w:hAnsi="Arial"/>
          <w:sz w:val="24"/>
          <w:szCs w:val="24"/>
        </w:rPr>
        <w:t xml:space="preserve"> or disappearance of a medical record, consumer chart, financial record</w:t>
      </w:r>
      <w:r w:rsidR="00A1460D">
        <w:rPr>
          <w:rFonts w:ascii="Arial" w:hAnsi="Arial"/>
          <w:sz w:val="24"/>
          <w:szCs w:val="24"/>
        </w:rPr>
        <w:t>,</w:t>
      </w:r>
      <w:r w:rsidRPr="00A836B3">
        <w:rPr>
          <w:rFonts w:ascii="Arial" w:hAnsi="Arial"/>
          <w:sz w:val="24"/>
          <w:szCs w:val="24"/>
        </w:rPr>
        <w:t xml:space="preserve"> or other corporate document, whether manual or electronic</w:t>
      </w:r>
      <w:r w:rsidR="0032700E">
        <w:rPr>
          <w:rFonts w:ascii="Arial" w:hAnsi="Arial"/>
          <w:sz w:val="24"/>
          <w:szCs w:val="24"/>
        </w:rPr>
        <w:t>.</w:t>
      </w:r>
    </w:p>
    <w:p w:rsidR="00A836B3" w:rsidRDefault="00A836B3" w:rsidP="00786EF6">
      <w:pPr>
        <w:pStyle w:val="ListParagraph"/>
        <w:numPr>
          <w:ilvl w:val="1"/>
          <w:numId w:val="18"/>
        </w:numPr>
        <w:spacing w:line="276" w:lineRule="auto"/>
        <w:rPr>
          <w:rFonts w:ascii="Arial" w:hAnsi="Arial"/>
          <w:sz w:val="24"/>
          <w:szCs w:val="24"/>
        </w:rPr>
      </w:pPr>
      <w:r w:rsidRPr="00A836B3">
        <w:rPr>
          <w:rFonts w:ascii="Arial" w:hAnsi="Arial"/>
          <w:sz w:val="24"/>
          <w:szCs w:val="24"/>
        </w:rPr>
        <w:t>Misappropriation of funds, securities, supplies</w:t>
      </w:r>
      <w:r w:rsidR="00A1460D">
        <w:rPr>
          <w:rFonts w:ascii="Arial" w:hAnsi="Arial"/>
          <w:sz w:val="24"/>
          <w:szCs w:val="24"/>
        </w:rPr>
        <w:t>,</w:t>
      </w:r>
      <w:r w:rsidRPr="00A836B3">
        <w:rPr>
          <w:rFonts w:ascii="Arial" w:hAnsi="Arial"/>
          <w:sz w:val="24"/>
          <w:szCs w:val="24"/>
        </w:rPr>
        <w:t xml:space="preserve"> or assets</w:t>
      </w:r>
      <w:r w:rsidR="0032700E">
        <w:rPr>
          <w:rFonts w:ascii="Arial" w:hAnsi="Arial"/>
          <w:sz w:val="24"/>
          <w:szCs w:val="24"/>
        </w:rPr>
        <w:t>.</w:t>
      </w:r>
    </w:p>
    <w:p w:rsidR="00A836B3" w:rsidRDefault="00A836B3" w:rsidP="00786EF6">
      <w:pPr>
        <w:pStyle w:val="ListParagraph"/>
        <w:numPr>
          <w:ilvl w:val="1"/>
          <w:numId w:val="18"/>
        </w:numPr>
        <w:spacing w:line="276" w:lineRule="auto"/>
        <w:rPr>
          <w:rFonts w:ascii="Arial" w:hAnsi="Arial"/>
          <w:sz w:val="24"/>
          <w:szCs w:val="24"/>
        </w:rPr>
      </w:pPr>
      <w:r w:rsidRPr="00A836B3">
        <w:rPr>
          <w:rFonts w:ascii="Arial" w:hAnsi="Arial"/>
          <w:sz w:val="24"/>
          <w:szCs w:val="24"/>
        </w:rPr>
        <w:t>Authorization or receiving compensation for hours not worked</w:t>
      </w:r>
      <w:r w:rsidR="0032700E">
        <w:rPr>
          <w:rFonts w:ascii="Arial" w:hAnsi="Arial"/>
          <w:sz w:val="24"/>
          <w:szCs w:val="24"/>
        </w:rPr>
        <w:t>.</w:t>
      </w:r>
    </w:p>
    <w:p w:rsidR="00A836B3" w:rsidRDefault="00A836B3" w:rsidP="00786EF6">
      <w:pPr>
        <w:pStyle w:val="ListParagraph"/>
        <w:numPr>
          <w:ilvl w:val="1"/>
          <w:numId w:val="18"/>
        </w:numPr>
        <w:spacing w:line="276" w:lineRule="auto"/>
        <w:rPr>
          <w:rFonts w:ascii="Arial" w:hAnsi="Arial"/>
          <w:sz w:val="24"/>
          <w:szCs w:val="24"/>
        </w:rPr>
      </w:pPr>
      <w:r w:rsidRPr="00A836B3">
        <w:rPr>
          <w:rFonts w:ascii="Arial" w:hAnsi="Arial"/>
          <w:sz w:val="24"/>
          <w:szCs w:val="24"/>
        </w:rPr>
        <w:t>Impropriety in the handling or reporting of financial transactions</w:t>
      </w:r>
      <w:r w:rsidR="0032700E">
        <w:rPr>
          <w:rFonts w:ascii="Arial" w:hAnsi="Arial"/>
          <w:sz w:val="24"/>
          <w:szCs w:val="24"/>
        </w:rPr>
        <w:t>.</w:t>
      </w:r>
    </w:p>
    <w:p w:rsidR="00A836B3" w:rsidRDefault="00A836B3" w:rsidP="00786EF6">
      <w:pPr>
        <w:pStyle w:val="ListParagraph"/>
        <w:numPr>
          <w:ilvl w:val="1"/>
          <w:numId w:val="18"/>
        </w:numPr>
        <w:spacing w:line="276" w:lineRule="auto"/>
        <w:rPr>
          <w:rFonts w:ascii="Arial" w:hAnsi="Arial"/>
          <w:sz w:val="24"/>
          <w:szCs w:val="24"/>
        </w:rPr>
      </w:pPr>
      <w:r w:rsidRPr="00A836B3">
        <w:rPr>
          <w:rFonts w:ascii="Arial" w:hAnsi="Arial"/>
          <w:sz w:val="24"/>
          <w:szCs w:val="24"/>
        </w:rPr>
        <w:t>Profiteering based on insider knowledge</w:t>
      </w:r>
      <w:r w:rsidR="0032700E">
        <w:rPr>
          <w:rFonts w:ascii="Arial" w:hAnsi="Arial"/>
          <w:sz w:val="24"/>
          <w:szCs w:val="24"/>
        </w:rPr>
        <w:t>.</w:t>
      </w:r>
    </w:p>
    <w:p w:rsidR="00A836B3" w:rsidRDefault="00A836B3" w:rsidP="00786EF6">
      <w:pPr>
        <w:pStyle w:val="ListParagraph"/>
        <w:numPr>
          <w:ilvl w:val="1"/>
          <w:numId w:val="18"/>
        </w:numPr>
        <w:spacing w:line="276" w:lineRule="auto"/>
        <w:rPr>
          <w:rFonts w:ascii="Arial" w:hAnsi="Arial"/>
          <w:sz w:val="24"/>
          <w:szCs w:val="24"/>
        </w:rPr>
      </w:pPr>
      <w:r w:rsidRPr="00A836B3">
        <w:rPr>
          <w:rFonts w:ascii="Arial" w:hAnsi="Arial"/>
          <w:sz w:val="24"/>
          <w:szCs w:val="24"/>
        </w:rPr>
        <w:t>Any dishonest act</w:t>
      </w:r>
      <w:r w:rsidR="0032700E">
        <w:rPr>
          <w:rFonts w:ascii="Arial" w:hAnsi="Arial"/>
          <w:sz w:val="24"/>
          <w:szCs w:val="24"/>
        </w:rPr>
        <w:t>.</w:t>
      </w:r>
    </w:p>
    <w:p w:rsidR="00C763F6" w:rsidRPr="00F22402" w:rsidRDefault="00C763F6" w:rsidP="00C763F6">
      <w:pPr>
        <w:pStyle w:val="ListParagraph"/>
        <w:spacing w:line="276" w:lineRule="auto"/>
        <w:ind w:left="1080"/>
        <w:rPr>
          <w:rFonts w:ascii="Arial" w:hAnsi="Arial"/>
          <w:sz w:val="24"/>
          <w:szCs w:val="24"/>
        </w:rPr>
      </w:pPr>
    </w:p>
    <w:p w:rsidR="00F7490A" w:rsidRDefault="0050526C" w:rsidP="00F7490A">
      <w:pPr>
        <w:pStyle w:val="ListParagraph"/>
        <w:numPr>
          <w:ilvl w:val="0"/>
          <w:numId w:val="18"/>
        </w:numPr>
        <w:spacing w:line="276" w:lineRule="auto"/>
        <w:rPr>
          <w:rFonts w:ascii="Arial" w:hAnsi="Arial"/>
          <w:sz w:val="24"/>
          <w:szCs w:val="24"/>
        </w:rPr>
      </w:pPr>
      <w:r w:rsidRPr="0050526C">
        <w:rPr>
          <w:rFonts w:ascii="Arial" w:hAnsi="Arial"/>
          <w:sz w:val="24"/>
          <w:szCs w:val="24"/>
        </w:rPr>
        <w:t>Unity House ensures that directed internal controls and reporting requirements are audited accurately and regularly.</w:t>
      </w:r>
    </w:p>
    <w:p w:rsidR="00C763F6" w:rsidRPr="00F22402" w:rsidRDefault="00C763F6" w:rsidP="00C763F6">
      <w:pPr>
        <w:pStyle w:val="ListParagraph"/>
        <w:spacing w:line="276" w:lineRule="auto"/>
        <w:ind w:left="1080"/>
        <w:rPr>
          <w:rFonts w:ascii="Arial" w:hAnsi="Arial"/>
          <w:sz w:val="24"/>
          <w:szCs w:val="24"/>
        </w:rPr>
      </w:pPr>
    </w:p>
    <w:p w:rsidR="00F7490A" w:rsidRDefault="0050526C" w:rsidP="00F7490A">
      <w:pPr>
        <w:pStyle w:val="ListParagraph"/>
        <w:numPr>
          <w:ilvl w:val="0"/>
          <w:numId w:val="18"/>
        </w:numPr>
        <w:spacing w:line="276" w:lineRule="auto"/>
        <w:rPr>
          <w:rFonts w:ascii="Arial" w:hAnsi="Arial"/>
          <w:sz w:val="24"/>
          <w:szCs w:val="24"/>
        </w:rPr>
      </w:pPr>
      <w:r w:rsidRPr="0050526C">
        <w:rPr>
          <w:rFonts w:ascii="Arial" w:hAnsi="Arial"/>
          <w:sz w:val="24"/>
          <w:szCs w:val="24"/>
        </w:rPr>
        <w:t>Unity House reports immediately, when there is a reasonable basis for believing fraud, waste</w:t>
      </w:r>
      <w:r w:rsidR="00A1460D">
        <w:rPr>
          <w:rFonts w:ascii="Arial" w:hAnsi="Arial"/>
          <w:sz w:val="24"/>
          <w:szCs w:val="24"/>
        </w:rPr>
        <w:t>,</w:t>
      </w:r>
      <w:r w:rsidRPr="0050526C">
        <w:rPr>
          <w:rFonts w:ascii="Arial" w:hAnsi="Arial"/>
          <w:sz w:val="24"/>
          <w:szCs w:val="24"/>
        </w:rPr>
        <w:t xml:space="preserve"> or abuse have occurred, such incidents to the </w:t>
      </w:r>
      <w:r w:rsidR="0032700E">
        <w:rPr>
          <w:rFonts w:ascii="Arial" w:hAnsi="Arial"/>
          <w:sz w:val="24"/>
          <w:szCs w:val="24"/>
        </w:rPr>
        <w:t xml:space="preserve">Chief </w:t>
      </w:r>
      <w:r w:rsidRPr="0050526C">
        <w:rPr>
          <w:rFonts w:ascii="Arial" w:hAnsi="Arial"/>
          <w:sz w:val="24"/>
          <w:szCs w:val="24"/>
        </w:rPr>
        <w:t>Compliance Officer, and does not confront the individuals who may be investigated.  Affected Individuals, to which this policy applies, do not initiate investigations on their own because such actions may compromise ensuing investigations.</w:t>
      </w:r>
    </w:p>
    <w:p w:rsidR="00C763F6" w:rsidRPr="00F22402" w:rsidRDefault="00C763F6" w:rsidP="00C763F6">
      <w:pPr>
        <w:pStyle w:val="ListParagraph"/>
        <w:spacing w:line="276" w:lineRule="auto"/>
        <w:ind w:left="1080"/>
        <w:rPr>
          <w:rFonts w:ascii="Arial" w:hAnsi="Arial"/>
          <w:sz w:val="24"/>
          <w:szCs w:val="24"/>
        </w:rPr>
      </w:pPr>
    </w:p>
    <w:p w:rsidR="00F7490A" w:rsidRPr="0061315D" w:rsidRDefault="0061315D" w:rsidP="0061315D">
      <w:pPr>
        <w:pStyle w:val="ListParagraph"/>
        <w:numPr>
          <w:ilvl w:val="0"/>
          <w:numId w:val="18"/>
        </w:numPr>
        <w:rPr>
          <w:rFonts w:ascii="Arial" w:hAnsi="Arial"/>
          <w:sz w:val="24"/>
          <w:szCs w:val="24"/>
        </w:rPr>
      </w:pPr>
      <w:r w:rsidRPr="0061315D">
        <w:rPr>
          <w:rFonts w:ascii="Arial" w:hAnsi="Arial"/>
          <w:sz w:val="24"/>
          <w:szCs w:val="24"/>
        </w:rPr>
        <w:t>Staff under investigation receive disciplinary action, up to and including termination of employment and prosecution if found to have participated in fraud, waste</w:t>
      </w:r>
      <w:r w:rsidR="00A1460D">
        <w:rPr>
          <w:rFonts w:ascii="Arial" w:hAnsi="Arial"/>
          <w:sz w:val="24"/>
          <w:szCs w:val="24"/>
        </w:rPr>
        <w:t>,</w:t>
      </w:r>
      <w:r w:rsidRPr="0061315D">
        <w:rPr>
          <w:rFonts w:ascii="Arial" w:hAnsi="Arial"/>
          <w:sz w:val="24"/>
          <w:szCs w:val="24"/>
        </w:rPr>
        <w:t xml:space="preserve"> or abuse.</w:t>
      </w:r>
    </w:p>
    <w:p w:rsidR="00C763F6" w:rsidRPr="00F22402" w:rsidRDefault="00C763F6" w:rsidP="00C763F6">
      <w:pPr>
        <w:pStyle w:val="ListParagraph"/>
        <w:spacing w:line="276" w:lineRule="auto"/>
        <w:ind w:left="1080"/>
        <w:rPr>
          <w:rFonts w:ascii="Arial" w:hAnsi="Arial"/>
          <w:sz w:val="24"/>
          <w:szCs w:val="24"/>
        </w:rPr>
      </w:pPr>
    </w:p>
    <w:p w:rsidR="00F7490A" w:rsidRDefault="00124F94" w:rsidP="00F7490A">
      <w:pPr>
        <w:pStyle w:val="ListParagraph"/>
        <w:numPr>
          <w:ilvl w:val="0"/>
          <w:numId w:val="18"/>
        </w:numPr>
        <w:spacing w:line="276" w:lineRule="auto"/>
        <w:rPr>
          <w:rFonts w:ascii="Arial" w:hAnsi="Arial"/>
          <w:sz w:val="24"/>
          <w:szCs w:val="24"/>
        </w:rPr>
      </w:pPr>
      <w:r w:rsidRPr="00124F94">
        <w:rPr>
          <w:rFonts w:ascii="Arial" w:hAnsi="Arial"/>
          <w:sz w:val="24"/>
          <w:szCs w:val="24"/>
        </w:rPr>
        <w:t>Unity House ensures individuals who report suspected fraud, waste</w:t>
      </w:r>
      <w:r w:rsidR="00A1460D">
        <w:rPr>
          <w:rFonts w:ascii="Arial" w:hAnsi="Arial"/>
          <w:sz w:val="24"/>
          <w:szCs w:val="24"/>
        </w:rPr>
        <w:t>,</w:t>
      </w:r>
      <w:r w:rsidRPr="00124F94">
        <w:rPr>
          <w:rFonts w:ascii="Arial" w:hAnsi="Arial"/>
          <w:sz w:val="24"/>
          <w:szCs w:val="24"/>
        </w:rPr>
        <w:t xml:space="preserve"> or abuse and those cooperating with the ensuing investigation will be protected from retaliatory actions and acts of intimidation.</w:t>
      </w:r>
    </w:p>
    <w:p w:rsidR="00BA63DC" w:rsidRPr="00BA63DC" w:rsidRDefault="00BA63DC" w:rsidP="00BA63DC">
      <w:pPr>
        <w:pStyle w:val="ListParagraph"/>
        <w:rPr>
          <w:rFonts w:ascii="Arial" w:hAnsi="Arial"/>
          <w:sz w:val="24"/>
          <w:szCs w:val="24"/>
        </w:rPr>
      </w:pPr>
    </w:p>
    <w:p w:rsidR="00BA63DC" w:rsidRDefault="00BA63DC" w:rsidP="00BA63DC">
      <w:pPr>
        <w:spacing w:line="276" w:lineRule="auto"/>
        <w:rPr>
          <w:rFonts w:ascii="Arial" w:hAnsi="Arial"/>
        </w:rPr>
      </w:pPr>
    </w:p>
    <w:p w:rsidR="00BA63DC" w:rsidRDefault="00BA63DC" w:rsidP="00BA63DC">
      <w:pPr>
        <w:spacing w:line="276" w:lineRule="auto"/>
        <w:rPr>
          <w:rFonts w:ascii="Arial" w:hAnsi="Arial"/>
        </w:rPr>
      </w:pPr>
    </w:p>
    <w:p w:rsidR="00BA63DC" w:rsidRDefault="00BA63DC" w:rsidP="00BA63DC">
      <w:pPr>
        <w:spacing w:line="276" w:lineRule="auto"/>
        <w:rPr>
          <w:rFonts w:ascii="Arial" w:hAnsi="Arial"/>
          <w:b/>
        </w:rPr>
      </w:pPr>
      <w:r>
        <w:rPr>
          <w:rFonts w:ascii="Arial" w:hAnsi="Arial"/>
          <w:b/>
        </w:rPr>
        <w:lastRenderedPageBreak/>
        <w:t>Page 7 – PP 100.111</w:t>
      </w:r>
    </w:p>
    <w:p w:rsidR="00C763F6" w:rsidRPr="00F22402" w:rsidRDefault="00C763F6" w:rsidP="00C763F6">
      <w:pPr>
        <w:pStyle w:val="ListParagraph"/>
        <w:spacing w:line="276" w:lineRule="auto"/>
        <w:ind w:left="1080"/>
        <w:rPr>
          <w:rFonts w:ascii="Arial" w:hAnsi="Arial"/>
          <w:sz w:val="24"/>
          <w:szCs w:val="24"/>
        </w:rPr>
      </w:pPr>
    </w:p>
    <w:p w:rsidR="00F7490A" w:rsidRDefault="006246FE" w:rsidP="00F7490A">
      <w:pPr>
        <w:pStyle w:val="ListParagraph"/>
        <w:numPr>
          <w:ilvl w:val="0"/>
          <w:numId w:val="18"/>
        </w:numPr>
        <w:spacing w:line="276" w:lineRule="auto"/>
        <w:rPr>
          <w:rFonts w:ascii="Arial" w:hAnsi="Arial"/>
          <w:sz w:val="24"/>
          <w:szCs w:val="24"/>
        </w:rPr>
      </w:pPr>
      <w:r w:rsidRPr="006246FE">
        <w:rPr>
          <w:rFonts w:ascii="Arial" w:hAnsi="Arial"/>
          <w:sz w:val="24"/>
          <w:szCs w:val="24"/>
        </w:rPr>
        <w:t>Unity House establishes and maintains a high standard of accuracy and completeness in Unity House’s financial records.  These records serve as the basis for managing the business for measuring and fulfilling Unity House’s obligation to service recipients, employees, suppliers, and others, and for compliance with tax, regulatory</w:t>
      </w:r>
      <w:r w:rsidR="00A1460D">
        <w:rPr>
          <w:rFonts w:ascii="Arial" w:hAnsi="Arial"/>
          <w:sz w:val="24"/>
          <w:szCs w:val="24"/>
        </w:rPr>
        <w:t>,</w:t>
      </w:r>
      <w:r w:rsidRPr="006246FE">
        <w:rPr>
          <w:rFonts w:ascii="Arial" w:hAnsi="Arial"/>
          <w:sz w:val="24"/>
          <w:szCs w:val="24"/>
        </w:rPr>
        <w:t xml:space="preserve"> and financial reporting requirements.</w:t>
      </w:r>
    </w:p>
    <w:p w:rsidR="00C763F6" w:rsidRPr="00F22402" w:rsidRDefault="00C763F6" w:rsidP="00C763F6">
      <w:pPr>
        <w:pStyle w:val="ListParagraph"/>
        <w:spacing w:line="276" w:lineRule="auto"/>
        <w:ind w:left="1080"/>
        <w:rPr>
          <w:rFonts w:ascii="Arial" w:hAnsi="Arial"/>
          <w:sz w:val="24"/>
          <w:szCs w:val="24"/>
        </w:rPr>
      </w:pPr>
    </w:p>
    <w:p w:rsidR="00F7490A" w:rsidRDefault="006246FE" w:rsidP="00F7490A">
      <w:pPr>
        <w:pStyle w:val="ListParagraph"/>
        <w:numPr>
          <w:ilvl w:val="0"/>
          <w:numId w:val="18"/>
        </w:numPr>
        <w:spacing w:line="276" w:lineRule="auto"/>
        <w:rPr>
          <w:rFonts w:ascii="Arial" w:hAnsi="Arial"/>
          <w:sz w:val="24"/>
          <w:szCs w:val="24"/>
        </w:rPr>
      </w:pPr>
      <w:r w:rsidRPr="006246FE">
        <w:rPr>
          <w:rFonts w:ascii="Arial" w:hAnsi="Arial"/>
          <w:sz w:val="24"/>
          <w:szCs w:val="24"/>
        </w:rPr>
        <w:t>Unity House ensures compliance with the recording requirements of applicable law, established financial standards</w:t>
      </w:r>
      <w:r w:rsidR="00A1460D">
        <w:rPr>
          <w:rFonts w:ascii="Arial" w:hAnsi="Arial"/>
          <w:sz w:val="24"/>
          <w:szCs w:val="24"/>
        </w:rPr>
        <w:t>,</w:t>
      </w:r>
      <w:r w:rsidRPr="006246FE">
        <w:rPr>
          <w:rFonts w:ascii="Arial" w:hAnsi="Arial"/>
          <w:sz w:val="24"/>
          <w:szCs w:val="24"/>
        </w:rPr>
        <w:t xml:space="preserve"> and generally accepted accounting principles.</w:t>
      </w:r>
    </w:p>
    <w:p w:rsidR="00C763F6" w:rsidRPr="00F22402" w:rsidRDefault="00C763F6" w:rsidP="00C763F6">
      <w:pPr>
        <w:pStyle w:val="ListParagraph"/>
        <w:spacing w:line="276" w:lineRule="auto"/>
        <w:ind w:left="1080"/>
        <w:rPr>
          <w:rFonts w:ascii="Arial" w:hAnsi="Arial"/>
          <w:sz w:val="24"/>
          <w:szCs w:val="24"/>
        </w:rPr>
      </w:pPr>
    </w:p>
    <w:p w:rsidR="00F7490A" w:rsidRDefault="006246FE" w:rsidP="00F7490A">
      <w:pPr>
        <w:pStyle w:val="ListParagraph"/>
        <w:numPr>
          <w:ilvl w:val="0"/>
          <w:numId w:val="18"/>
        </w:numPr>
        <w:spacing w:line="276" w:lineRule="auto"/>
        <w:rPr>
          <w:rFonts w:ascii="Arial" w:hAnsi="Arial"/>
          <w:sz w:val="24"/>
          <w:szCs w:val="24"/>
        </w:rPr>
      </w:pPr>
      <w:r w:rsidRPr="006246FE">
        <w:rPr>
          <w:rFonts w:ascii="Arial" w:hAnsi="Arial"/>
          <w:sz w:val="24"/>
          <w:szCs w:val="24"/>
        </w:rPr>
        <w:t>All Affected Individuals use Unity House property for Unity House business, including facilities, equipment, software, supplies</w:t>
      </w:r>
      <w:r w:rsidR="00A1460D">
        <w:rPr>
          <w:rFonts w:ascii="Arial" w:hAnsi="Arial"/>
          <w:sz w:val="24"/>
          <w:szCs w:val="24"/>
        </w:rPr>
        <w:t>,</w:t>
      </w:r>
      <w:r w:rsidRPr="006246FE">
        <w:rPr>
          <w:rFonts w:ascii="Arial" w:hAnsi="Arial"/>
          <w:sz w:val="24"/>
          <w:szCs w:val="24"/>
        </w:rPr>
        <w:t xml:space="preserve"> and personnel time.  Unity House property will be disposed of, sold</w:t>
      </w:r>
      <w:r w:rsidR="00A1460D">
        <w:rPr>
          <w:rFonts w:ascii="Arial" w:hAnsi="Arial"/>
          <w:sz w:val="24"/>
          <w:szCs w:val="24"/>
        </w:rPr>
        <w:t>,</w:t>
      </w:r>
      <w:r w:rsidRPr="006246FE">
        <w:rPr>
          <w:rFonts w:ascii="Arial" w:hAnsi="Arial"/>
          <w:sz w:val="24"/>
          <w:szCs w:val="24"/>
        </w:rPr>
        <w:t xml:space="preserve"> or otherwise removed </w:t>
      </w:r>
      <w:r w:rsidR="00A1460D">
        <w:rPr>
          <w:rFonts w:ascii="Arial" w:hAnsi="Arial"/>
          <w:sz w:val="24"/>
          <w:szCs w:val="24"/>
        </w:rPr>
        <w:t>by</w:t>
      </w:r>
      <w:r w:rsidRPr="006246FE">
        <w:rPr>
          <w:rFonts w:ascii="Arial" w:hAnsi="Arial"/>
          <w:sz w:val="24"/>
          <w:szCs w:val="24"/>
        </w:rPr>
        <w:t xml:space="preserve"> </w:t>
      </w:r>
      <w:r w:rsidR="00C30124">
        <w:rPr>
          <w:rFonts w:ascii="Arial" w:hAnsi="Arial"/>
          <w:sz w:val="24"/>
          <w:szCs w:val="24"/>
        </w:rPr>
        <w:t>organization</w:t>
      </w:r>
      <w:r w:rsidRPr="006246FE">
        <w:rPr>
          <w:rFonts w:ascii="Arial" w:hAnsi="Arial"/>
          <w:sz w:val="24"/>
          <w:szCs w:val="24"/>
        </w:rPr>
        <w:t xml:space="preserve"> policy.</w:t>
      </w:r>
    </w:p>
    <w:p w:rsidR="00C763F6" w:rsidRPr="00F22402" w:rsidRDefault="00C763F6" w:rsidP="00C763F6">
      <w:pPr>
        <w:pStyle w:val="ListParagraph"/>
        <w:spacing w:line="276" w:lineRule="auto"/>
        <w:ind w:left="1080"/>
        <w:rPr>
          <w:rFonts w:ascii="Arial" w:hAnsi="Arial"/>
          <w:sz w:val="24"/>
          <w:szCs w:val="24"/>
        </w:rPr>
      </w:pPr>
    </w:p>
    <w:p w:rsidR="00F7490A" w:rsidRDefault="006246FE" w:rsidP="00F7490A">
      <w:pPr>
        <w:pStyle w:val="ListParagraph"/>
        <w:numPr>
          <w:ilvl w:val="0"/>
          <w:numId w:val="18"/>
        </w:numPr>
        <w:spacing w:line="276" w:lineRule="auto"/>
        <w:rPr>
          <w:rFonts w:ascii="Arial" w:hAnsi="Arial"/>
          <w:sz w:val="24"/>
          <w:szCs w:val="24"/>
        </w:rPr>
      </w:pPr>
      <w:r w:rsidRPr="006246FE">
        <w:rPr>
          <w:rFonts w:ascii="Arial" w:hAnsi="Arial"/>
          <w:sz w:val="24"/>
          <w:szCs w:val="24"/>
        </w:rPr>
        <w:t>Unity House ensures marketing and advertising practices will be developed in a manner consistent with our mission as a not-for-profit provider of services.  Advertising and marketing will be practiced with honesty, integrity</w:t>
      </w:r>
      <w:r w:rsidR="00A1460D">
        <w:rPr>
          <w:rFonts w:ascii="Arial" w:hAnsi="Arial"/>
          <w:sz w:val="24"/>
          <w:szCs w:val="24"/>
        </w:rPr>
        <w:t>,</w:t>
      </w:r>
      <w:r w:rsidRPr="006246FE">
        <w:rPr>
          <w:rFonts w:ascii="Arial" w:hAnsi="Arial"/>
          <w:sz w:val="24"/>
          <w:szCs w:val="24"/>
        </w:rPr>
        <w:t xml:space="preserve"> and accountability.</w:t>
      </w:r>
    </w:p>
    <w:p w:rsidR="00C763F6" w:rsidRPr="00F22402" w:rsidRDefault="00C763F6" w:rsidP="00C763F6">
      <w:pPr>
        <w:pStyle w:val="ListParagraph"/>
        <w:spacing w:line="276" w:lineRule="auto"/>
        <w:ind w:left="1080"/>
        <w:rPr>
          <w:rFonts w:ascii="Arial" w:hAnsi="Arial"/>
          <w:sz w:val="24"/>
          <w:szCs w:val="24"/>
        </w:rPr>
      </w:pPr>
    </w:p>
    <w:p w:rsidR="00F7490A" w:rsidRDefault="006246FE" w:rsidP="00F7490A">
      <w:pPr>
        <w:pStyle w:val="ListParagraph"/>
        <w:numPr>
          <w:ilvl w:val="0"/>
          <w:numId w:val="18"/>
        </w:numPr>
        <w:spacing w:line="276" w:lineRule="auto"/>
        <w:rPr>
          <w:rFonts w:ascii="Arial" w:hAnsi="Arial"/>
          <w:sz w:val="24"/>
          <w:szCs w:val="24"/>
        </w:rPr>
      </w:pPr>
      <w:r w:rsidRPr="006246FE">
        <w:rPr>
          <w:rFonts w:ascii="Arial" w:hAnsi="Arial"/>
          <w:sz w:val="24"/>
          <w:szCs w:val="24"/>
        </w:rPr>
        <w:t xml:space="preserve">All Affected Individuals assume responsibility for ensuring that </w:t>
      </w:r>
      <w:r w:rsidR="0034435C">
        <w:rPr>
          <w:rFonts w:ascii="Arial" w:hAnsi="Arial"/>
          <w:sz w:val="24"/>
          <w:szCs w:val="24"/>
        </w:rPr>
        <w:t>their</w:t>
      </w:r>
      <w:r w:rsidRPr="006246FE">
        <w:rPr>
          <w:rFonts w:ascii="Arial" w:hAnsi="Arial"/>
          <w:sz w:val="24"/>
          <w:szCs w:val="24"/>
        </w:rPr>
        <w:t xml:space="preserve"> conduct and the conduct of anyone reporting to </w:t>
      </w:r>
      <w:r w:rsidR="0034435C">
        <w:rPr>
          <w:rFonts w:ascii="Arial" w:hAnsi="Arial"/>
          <w:sz w:val="24"/>
          <w:szCs w:val="24"/>
        </w:rPr>
        <w:t>them</w:t>
      </w:r>
      <w:r w:rsidRPr="006246FE">
        <w:rPr>
          <w:rFonts w:ascii="Arial" w:hAnsi="Arial"/>
          <w:sz w:val="24"/>
          <w:szCs w:val="24"/>
        </w:rPr>
        <w:t xml:space="preserve"> fully </w:t>
      </w:r>
      <w:r w:rsidR="00A1460D">
        <w:rPr>
          <w:rFonts w:ascii="Arial" w:hAnsi="Arial"/>
          <w:sz w:val="24"/>
          <w:szCs w:val="24"/>
        </w:rPr>
        <w:t>comply</w:t>
      </w:r>
      <w:r w:rsidRPr="006246FE">
        <w:rPr>
          <w:rFonts w:ascii="Arial" w:hAnsi="Arial"/>
          <w:sz w:val="24"/>
          <w:szCs w:val="24"/>
        </w:rPr>
        <w:t xml:space="preserve"> with the requirements of each section of the Corporate Compliance Program and with Unity House policies.  Non-compliance with specific requirements and the intent of each section of this program will subject the individual to disciplinary action consistent with the </w:t>
      </w:r>
      <w:r w:rsidR="00C30124">
        <w:rPr>
          <w:rFonts w:ascii="Arial" w:hAnsi="Arial"/>
          <w:sz w:val="24"/>
          <w:szCs w:val="24"/>
        </w:rPr>
        <w:t>organization’s</w:t>
      </w:r>
      <w:r w:rsidRPr="006246FE">
        <w:rPr>
          <w:rFonts w:ascii="Arial" w:hAnsi="Arial"/>
          <w:sz w:val="24"/>
          <w:szCs w:val="24"/>
        </w:rPr>
        <w:t xml:space="preserve"> policy and/or possible criminal action.  Examples of conduct that would subject an Affected Individual to disciplinary action include; however, are not limited to:</w:t>
      </w:r>
    </w:p>
    <w:p w:rsidR="006246FE" w:rsidRDefault="002D1590" w:rsidP="006246FE">
      <w:pPr>
        <w:pStyle w:val="ListParagraph"/>
        <w:numPr>
          <w:ilvl w:val="1"/>
          <w:numId w:val="18"/>
        </w:numPr>
        <w:spacing w:line="276" w:lineRule="auto"/>
        <w:rPr>
          <w:rFonts w:ascii="Arial" w:hAnsi="Arial"/>
          <w:sz w:val="24"/>
          <w:szCs w:val="24"/>
        </w:rPr>
      </w:pPr>
      <w:r w:rsidRPr="002D1590">
        <w:rPr>
          <w:rFonts w:ascii="Arial" w:hAnsi="Arial"/>
          <w:sz w:val="24"/>
          <w:szCs w:val="24"/>
        </w:rPr>
        <w:t>Failure to report conduct by an Affected Individual that a reasonable person should know is criminal</w:t>
      </w:r>
      <w:r w:rsidR="00C30124">
        <w:rPr>
          <w:rFonts w:ascii="Arial" w:hAnsi="Arial"/>
          <w:sz w:val="24"/>
          <w:szCs w:val="24"/>
        </w:rPr>
        <w:t>.</w:t>
      </w:r>
    </w:p>
    <w:p w:rsidR="002D1590" w:rsidRDefault="002D1590" w:rsidP="006246FE">
      <w:pPr>
        <w:pStyle w:val="ListParagraph"/>
        <w:numPr>
          <w:ilvl w:val="1"/>
          <w:numId w:val="18"/>
        </w:numPr>
        <w:spacing w:line="276" w:lineRule="auto"/>
        <w:rPr>
          <w:rFonts w:ascii="Arial" w:hAnsi="Arial"/>
          <w:sz w:val="24"/>
          <w:szCs w:val="24"/>
        </w:rPr>
      </w:pPr>
      <w:r w:rsidRPr="002D1590">
        <w:rPr>
          <w:rFonts w:ascii="Arial" w:hAnsi="Arial"/>
          <w:sz w:val="24"/>
          <w:szCs w:val="24"/>
        </w:rPr>
        <w:t xml:space="preserve">Failure to report an Affected Individual’s violation of </w:t>
      </w:r>
      <w:r w:rsidR="00A1460D">
        <w:rPr>
          <w:rFonts w:ascii="Arial" w:hAnsi="Arial"/>
          <w:sz w:val="24"/>
          <w:szCs w:val="24"/>
        </w:rPr>
        <w:t xml:space="preserve">the </w:t>
      </w:r>
      <w:r w:rsidRPr="002D1590">
        <w:rPr>
          <w:rFonts w:ascii="Arial" w:hAnsi="Arial"/>
          <w:sz w:val="24"/>
          <w:szCs w:val="24"/>
        </w:rPr>
        <w:t>Unity House Corporate Compliance Program</w:t>
      </w:r>
      <w:r w:rsidR="00C30124">
        <w:rPr>
          <w:rFonts w:ascii="Arial" w:hAnsi="Arial"/>
          <w:sz w:val="24"/>
          <w:szCs w:val="24"/>
        </w:rPr>
        <w:t>.</w:t>
      </w:r>
    </w:p>
    <w:p w:rsidR="002D1590" w:rsidRDefault="002D1590" w:rsidP="006246FE">
      <w:pPr>
        <w:pStyle w:val="ListParagraph"/>
        <w:numPr>
          <w:ilvl w:val="1"/>
          <w:numId w:val="18"/>
        </w:numPr>
        <w:spacing w:line="276" w:lineRule="auto"/>
        <w:rPr>
          <w:rFonts w:ascii="Arial" w:hAnsi="Arial"/>
          <w:sz w:val="24"/>
          <w:szCs w:val="24"/>
        </w:rPr>
      </w:pPr>
      <w:r w:rsidRPr="002D1590">
        <w:rPr>
          <w:rFonts w:ascii="Arial" w:hAnsi="Arial"/>
          <w:sz w:val="24"/>
          <w:szCs w:val="24"/>
        </w:rPr>
        <w:t>Negligently providing incorrect information to Unity House or the government</w:t>
      </w:r>
      <w:r w:rsidR="00C30124">
        <w:rPr>
          <w:rFonts w:ascii="Arial" w:hAnsi="Arial"/>
          <w:sz w:val="24"/>
          <w:szCs w:val="24"/>
        </w:rPr>
        <w:t>.</w:t>
      </w:r>
    </w:p>
    <w:p w:rsidR="002D1590" w:rsidRDefault="002D1590" w:rsidP="006246FE">
      <w:pPr>
        <w:pStyle w:val="ListParagraph"/>
        <w:numPr>
          <w:ilvl w:val="1"/>
          <w:numId w:val="18"/>
        </w:numPr>
        <w:spacing w:line="276" w:lineRule="auto"/>
        <w:rPr>
          <w:rFonts w:ascii="Arial" w:hAnsi="Arial"/>
          <w:sz w:val="24"/>
          <w:szCs w:val="24"/>
        </w:rPr>
      </w:pPr>
      <w:r w:rsidRPr="002D1590">
        <w:rPr>
          <w:rFonts w:ascii="Arial" w:hAnsi="Arial"/>
          <w:sz w:val="24"/>
          <w:szCs w:val="24"/>
        </w:rPr>
        <w:t>Willfully providing false information to Unity House or the governmen</w:t>
      </w:r>
      <w:r>
        <w:rPr>
          <w:rFonts w:ascii="Arial" w:hAnsi="Arial"/>
          <w:sz w:val="24"/>
          <w:szCs w:val="24"/>
        </w:rPr>
        <w:t>t</w:t>
      </w:r>
      <w:r w:rsidR="00C30124">
        <w:rPr>
          <w:rFonts w:ascii="Arial" w:hAnsi="Arial"/>
          <w:sz w:val="24"/>
          <w:szCs w:val="24"/>
        </w:rPr>
        <w:t>.</w:t>
      </w:r>
    </w:p>
    <w:p w:rsidR="002D1590" w:rsidRDefault="002D1590" w:rsidP="006246FE">
      <w:pPr>
        <w:pStyle w:val="ListParagraph"/>
        <w:numPr>
          <w:ilvl w:val="1"/>
          <w:numId w:val="18"/>
        </w:numPr>
        <w:spacing w:line="276" w:lineRule="auto"/>
        <w:rPr>
          <w:rFonts w:ascii="Arial" w:hAnsi="Arial"/>
          <w:sz w:val="24"/>
          <w:szCs w:val="24"/>
        </w:rPr>
      </w:pPr>
      <w:r w:rsidRPr="002D1590">
        <w:rPr>
          <w:rFonts w:ascii="Arial" w:hAnsi="Arial"/>
          <w:sz w:val="24"/>
          <w:szCs w:val="24"/>
        </w:rPr>
        <w:t>Intentionally making a false report regarding an alleged violation</w:t>
      </w:r>
      <w:r w:rsidR="00C30124">
        <w:rPr>
          <w:rFonts w:ascii="Arial" w:hAnsi="Arial"/>
          <w:sz w:val="24"/>
          <w:szCs w:val="24"/>
        </w:rPr>
        <w:t>.</w:t>
      </w:r>
    </w:p>
    <w:p w:rsidR="008E73DA" w:rsidRDefault="008E73DA" w:rsidP="008E73DA">
      <w:pPr>
        <w:spacing w:line="276" w:lineRule="auto"/>
        <w:rPr>
          <w:rFonts w:ascii="Arial" w:hAnsi="Arial"/>
        </w:rPr>
      </w:pPr>
    </w:p>
    <w:p w:rsidR="008E73DA" w:rsidRDefault="008E73DA" w:rsidP="008E73DA">
      <w:pPr>
        <w:spacing w:line="276" w:lineRule="auto"/>
        <w:rPr>
          <w:rFonts w:ascii="Arial" w:hAnsi="Arial"/>
        </w:rPr>
      </w:pPr>
    </w:p>
    <w:p w:rsidR="00BA63DC" w:rsidRDefault="00BA63DC" w:rsidP="00BA63DC">
      <w:pPr>
        <w:spacing w:line="276" w:lineRule="auto"/>
        <w:rPr>
          <w:rFonts w:ascii="Arial" w:hAnsi="Arial"/>
          <w:b/>
        </w:rPr>
      </w:pPr>
      <w:r>
        <w:rPr>
          <w:rFonts w:ascii="Arial" w:hAnsi="Arial"/>
          <w:b/>
        </w:rPr>
        <w:lastRenderedPageBreak/>
        <w:t>Page 8 – PP 100.111</w:t>
      </w:r>
    </w:p>
    <w:p w:rsidR="00C30124" w:rsidRDefault="00C30124" w:rsidP="00C30124">
      <w:pPr>
        <w:rPr>
          <w:rFonts w:ascii="Arial" w:hAnsi="Arial"/>
        </w:rPr>
      </w:pPr>
    </w:p>
    <w:p w:rsidR="004219AE" w:rsidRPr="009901D7" w:rsidRDefault="004219AE" w:rsidP="00C30124">
      <w:pPr>
        <w:jc w:val="center"/>
        <w:rPr>
          <w:rFonts w:ascii="Arial" w:eastAsia="Arial Unicode MS" w:hAnsi="Arial" w:cs="Arial"/>
          <w:b/>
          <w:u w:val="single"/>
        </w:rPr>
      </w:pPr>
      <w:r w:rsidRPr="009901D7">
        <w:rPr>
          <w:rFonts w:ascii="Arial" w:eastAsia="Arial Unicode MS" w:hAnsi="Arial" w:cs="Arial"/>
          <w:b/>
          <w:u w:val="single"/>
        </w:rPr>
        <w:t>FEDERAL FALSE CLAIMS ACT</w:t>
      </w:r>
    </w:p>
    <w:p w:rsidR="004219AE" w:rsidRPr="009901D7" w:rsidRDefault="004219AE" w:rsidP="004219AE">
      <w:pPr>
        <w:rPr>
          <w:rFonts w:ascii="Arial" w:eastAsia="Arial Unicode MS" w:hAnsi="Arial" w:cs="Arial"/>
        </w:rPr>
      </w:pPr>
    </w:p>
    <w:p w:rsidR="004219AE" w:rsidRPr="009901D7" w:rsidRDefault="004219AE" w:rsidP="004219AE">
      <w:pPr>
        <w:rPr>
          <w:rFonts w:ascii="Arial" w:eastAsia="Arial Unicode MS" w:hAnsi="Arial" w:cs="Arial"/>
          <w:b/>
          <w:u w:val="single"/>
        </w:rPr>
      </w:pPr>
      <w:r w:rsidRPr="009901D7">
        <w:rPr>
          <w:rFonts w:ascii="Arial" w:eastAsia="Arial Unicode MS" w:hAnsi="Arial" w:cs="Arial"/>
          <w:b/>
        </w:rPr>
        <w:t>1.</w:t>
      </w:r>
      <w:r w:rsidRPr="009901D7">
        <w:rPr>
          <w:rFonts w:ascii="Arial" w:eastAsia="Arial Unicode MS" w:hAnsi="Arial" w:cs="Arial"/>
          <w:b/>
        </w:rPr>
        <w:tab/>
      </w:r>
      <w:r w:rsidRPr="009901D7">
        <w:rPr>
          <w:rFonts w:ascii="Arial" w:eastAsia="Arial Unicode MS" w:hAnsi="Arial" w:cs="Arial"/>
          <w:b/>
          <w:u w:val="single"/>
        </w:rPr>
        <w:t>Federal False Claims Act, 31 UCS §§ 3729 -3733</w:t>
      </w:r>
      <w:r w:rsidRPr="009901D7">
        <w:rPr>
          <w:rFonts w:ascii="Arial" w:eastAsia="Arial Unicode MS" w:hAnsi="Arial" w:cs="Arial"/>
          <w:b/>
        </w:rPr>
        <w:t>.</w:t>
      </w:r>
    </w:p>
    <w:p w:rsidR="004219AE" w:rsidRPr="009901D7" w:rsidRDefault="004219AE" w:rsidP="004219AE">
      <w:pPr>
        <w:rPr>
          <w:rFonts w:ascii="Arial" w:eastAsia="Arial Unicode MS" w:hAnsi="Arial" w:cs="Arial"/>
        </w:rPr>
      </w:pPr>
    </w:p>
    <w:p w:rsidR="004219AE" w:rsidRPr="009901D7" w:rsidRDefault="004219AE" w:rsidP="004219AE">
      <w:pPr>
        <w:ind w:firstLine="720"/>
        <w:rPr>
          <w:rFonts w:ascii="Arial" w:eastAsia="Arial Unicode MS" w:hAnsi="Arial" w:cs="Arial"/>
        </w:rPr>
      </w:pPr>
      <w:proofErr w:type="spellStart"/>
      <w:r w:rsidRPr="009901D7">
        <w:rPr>
          <w:rFonts w:ascii="Arial" w:eastAsia="Arial Unicode MS" w:hAnsi="Arial" w:cs="Arial"/>
          <w:b/>
        </w:rPr>
        <w:t>i</w:t>
      </w:r>
      <w:proofErr w:type="spellEnd"/>
      <w:r w:rsidRPr="009901D7">
        <w:rPr>
          <w:rFonts w:ascii="Arial" w:eastAsia="Arial Unicode MS" w:hAnsi="Arial" w:cs="Arial"/>
          <w:b/>
        </w:rPr>
        <w:t>.</w:t>
      </w:r>
      <w:r w:rsidRPr="009901D7">
        <w:rPr>
          <w:rFonts w:ascii="Arial" w:eastAsia="Arial Unicode MS" w:hAnsi="Arial" w:cs="Arial"/>
        </w:rPr>
        <w:tab/>
        <w:t>The False Claims Act applies to any person (or entity) who:</w:t>
      </w:r>
    </w:p>
    <w:p w:rsidR="004219AE" w:rsidRPr="009901D7" w:rsidRDefault="004219AE" w:rsidP="004219AE">
      <w:pPr>
        <w:rPr>
          <w:rFonts w:ascii="Arial" w:eastAsia="Arial Unicode MS" w:hAnsi="Arial" w:cs="Arial"/>
        </w:rPr>
      </w:pPr>
    </w:p>
    <w:p w:rsidR="004219AE" w:rsidRPr="009901D7" w:rsidRDefault="004219AE" w:rsidP="004219AE">
      <w:pPr>
        <w:numPr>
          <w:ilvl w:val="0"/>
          <w:numId w:val="32"/>
        </w:numPr>
        <w:tabs>
          <w:tab w:val="clear" w:pos="2880"/>
          <w:tab w:val="num" w:pos="2244"/>
        </w:tabs>
        <w:ind w:left="2244" w:hanging="748"/>
        <w:rPr>
          <w:rFonts w:ascii="Arial" w:eastAsia="Arial Unicode MS" w:hAnsi="Arial" w:cs="Arial"/>
        </w:rPr>
      </w:pPr>
      <w:r w:rsidRPr="009901D7">
        <w:rPr>
          <w:rFonts w:ascii="Arial" w:eastAsia="Arial Unicode MS" w:hAnsi="Arial" w:cs="Arial"/>
        </w:rPr>
        <w:t>Knowingly presents, or causes to be presented, to the United States Government, a false or fraudulent claim for payment or approval;</w:t>
      </w:r>
    </w:p>
    <w:p w:rsidR="004219AE" w:rsidRPr="009901D7" w:rsidRDefault="004219AE" w:rsidP="004219AE">
      <w:pPr>
        <w:numPr>
          <w:ilvl w:val="0"/>
          <w:numId w:val="32"/>
        </w:numPr>
        <w:tabs>
          <w:tab w:val="clear" w:pos="2880"/>
          <w:tab w:val="num" w:pos="2244"/>
        </w:tabs>
        <w:ind w:left="2244" w:hanging="748"/>
        <w:rPr>
          <w:rFonts w:ascii="Arial" w:eastAsia="Arial Unicode MS" w:hAnsi="Arial" w:cs="Arial"/>
        </w:rPr>
      </w:pPr>
      <w:r w:rsidRPr="009901D7">
        <w:rPr>
          <w:rFonts w:ascii="Arial" w:eastAsia="Arial Unicode MS" w:hAnsi="Arial" w:cs="Arial"/>
        </w:rPr>
        <w:t>Knowingly makes, uses, or causes to be made or used, a false record or statement to get a false or fraudulent claim paid or approved by the Government</w:t>
      </w:r>
    </w:p>
    <w:p w:rsidR="004219AE" w:rsidRPr="009901D7" w:rsidRDefault="004219AE" w:rsidP="004219AE">
      <w:pPr>
        <w:numPr>
          <w:ilvl w:val="0"/>
          <w:numId w:val="32"/>
        </w:numPr>
        <w:tabs>
          <w:tab w:val="clear" w:pos="2880"/>
          <w:tab w:val="num" w:pos="2244"/>
        </w:tabs>
        <w:ind w:left="2244" w:hanging="748"/>
        <w:rPr>
          <w:rFonts w:ascii="Arial" w:eastAsia="Arial Unicode MS" w:hAnsi="Arial" w:cs="Arial"/>
        </w:rPr>
      </w:pPr>
      <w:r w:rsidRPr="009901D7">
        <w:rPr>
          <w:rFonts w:ascii="Arial" w:eastAsia="Arial Unicode MS" w:hAnsi="Arial" w:cs="Arial"/>
        </w:rPr>
        <w:t xml:space="preserve">Conspires to defraud the Government by getting a false or fraudulent claim allowed or paid; </w:t>
      </w:r>
    </w:p>
    <w:p w:rsidR="004219AE" w:rsidRPr="009901D7" w:rsidRDefault="004219AE" w:rsidP="004219AE">
      <w:pPr>
        <w:numPr>
          <w:ilvl w:val="0"/>
          <w:numId w:val="32"/>
        </w:numPr>
        <w:tabs>
          <w:tab w:val="clear" w:pos="2880"/>
          <w:tab w:val="num" w:pos="2244"/>
        </w:tabs>
        <w:ind w:left="2244" w:hanging="748"/>
        <w:rPr>
          <w:rFonts w:ascii="Arial" w:eastAsia="Arial Unicode MS" w:hAnsi="Arial" w:cs="Arial"/>
        </w:rPr>
      </w:pPr>
      <w:r w:rsidRPr="009901D7">
        <w:rPr>
          <w:rFonts w:ascii="Arial" w:eastAsia="Arial Unicode MS" w:hAnsi="Arial" w:cs="Arial"/>
        </w:rPr>
        <w:t>Has possession, custody, or control of property or money used, or to be used, by the Government and, intending to defraud the Government or willfully to conceal the property, delivers, or causes to be delivered, less property than the amount for which the person receives a certificate or receipt;</w:t>
      </w:r>
    </w:p>
    <w:p w:rsidR="004219AE" w:rsidRPr="009901D7" w:rsidRDefault="004219AE" w:rsidP="004219AE">
      <w:pPr>
        <w:numPr>
          <w:ilvl w:val="0"/>
          <w:numId w:val="32"/>
        </w:numPr>
        <w:tabs>
          <w:tab w:val="clear" w:pos="2880"/>
          <w:tab w:val="num" w:pos="2244"/>
        </w:tabs>
        <w:ind w:left="2244" w:hanging="748"/>
        <w:rPr>
          <w:rFonts w:ascii="Arial" w:eastAsia="Arial Unicode MS" w:hAnsi="Arial" w:cs="Arial"/>
        </w:rPr>
      </w:pPr>
      <w:r w:rsidRPr="009901D7">
        <w:rPr>
          <w:rFonts w:ascii="Arial" w:eastAsia="Arial Unicode MS" w:hAnsi="Arial" w:cs="Arial"/>
        </w:rPr>
        <w:t>Authorized to make or deliver a document certifying receipt of property used, or to be used, by the Government and, intending to defraud the Government, makes or delivers the receipt without completely knowing that the information on the receipt is true;</w:t>
      </w:r>
    </w:p>
    <w:p w:rsidR="004219AE" w:rsidRPr="009901D7" w:rsidRDefault="004219AE" w:rsidP="004219AE">
      <w:pPr>
        <w:numPr>
          <w:ilvl w:val="0"/>
          <w:numId w:val="32"/>
        </w:numPr>
        <w:tabs>
          <w:tab w:val="clear" w:pos="2880"/>
          <w:tab w:val="num" w:pos="2244"/>
        </w:tabs>
        <w:ind w:left="2244" w:hanging="748"/>
        <w:rPr>
          <w:rFonts w:ascii="Arial" w:eastAsia="Arial Unicode MS" w:hAnsi="Arial" w:cs="Arial"/>
        </w:rPr>
      </w:pPr>
      <w:r w:rsidRPr="009901D7">
        <w:rPr>
          <w:rFonts w:ascii="Arial" w:eastAsia="Arial Unicode MS" w:hAnsi="Arial" w:cs="Arial"/>
        </w:rPr>
        <w:t>Knowingly buys, or receives as a pledge of an obligation or debt, public property from an officer or employee of the Government, or a member of the Armed Forces, who lawfully may not sell or pledge the property; or</w:t>
      </w:r>
    </w:p>
    <w:p w:rsidR="004219AE" w:rsidRPr="009901D7" w:rsidRDefault="004219AE" w:rsidP="004219AE">
      <w:pPr>
        <w:numPr>
          <w:ilvl w:val="0"/>
          <w:numId w:val="32"/>
        </w:numPr>
        <w:tabs>
          <w:tab w:val="clear" w:pos="2880"/>
          <w:tab w:val="num" w:pos="2244"/>
        </w:tabs>
        <w:ind w:left="2244" w:hanging="748"/>
        <w:rPr>
          <w:rFonts w:ascii="Arial" w:eastAsia="Arial Unicode MS" w:hAnsi="Arial" w:cs="Arial"/>
        </w:rPr>
      </w:pPr>
      <w:r w:rsidRPr="009901D7">
        <w:rPr>
          <w:rFonts w:ascii="Arial" w:eastAsia="Arial Unicode MS" w:hAnsi="Arial" w:cs="Arial"/>
        </w:rPr>
        <w:t xml:space="preserve">Knowingly makes, uses, or causes to be made or used, a false record or statement to conceal, avoid, or decrease an obligation to pay or transmit money or property to the Government. </w:t>
      </w:r>
    </w:p>
    <w:p w:rsidR="004219AE" w:rsidRPr="009901D7" w:rsidRDefault="004219AE" w:rsidP="004219AE">
      <w:pPr>
        <w:ind w:left="1496" w:hanging="748"/>
        <w:rPr>
          <w:rFonts w:ascii="Arial" w:eastAsia="Arial Unicode MS" w:hAnsi="Arial" w:cs="Arial"/>
          <w:b/>
        </w:rPr>
      </w:pPr>
    </w:p>
    <w:p w:rsidR="004219AE" w:rsidRPr="009901D7" w:rsidRDefault="004219AE" w:rsidP="004219AE">
      <w:pPr>
        <w:ind w:left="1496" w:hanging="748"/>
        <w:rPr>
          <w:rFonts w:ascii="Arial" w:eastAsia="Arial Unicode MS" w:hAnsi="Arial" w:cs="Arial"/>
        </w:rPr>
      </w:pPr>
      <w:r w:rsidRPr="009901D7">
        <w:rPr>
          <w:rFonts w:ascii="Arial" w:eastAsia="Arial Unicode MS" w:hAnsi="Arial" w:cs="Arial"/>
          <w:b/>
        </w:rPr>
        <w:t>ii.</w:t>
      </w:r>
      <w:r w:rsidRPr="009901D7">
        <w:rPr>
          <w:rFonts w:ascii="Arial" w:eastAsia="Arial Unicode MS" w:hAnsi="Arial" w:cs="Arial"/>
        </w:rPr>
        <w:tab/>
        <w:t xml:space="preserve">Any person who engages in any of the above conduct may have violated the False Claims Act and any such person who engages in any of the above conduct may have violated the False Claims Act and may be liable for monetary penalties and damages, depending on the circumstances surrounding the false claim(s).  </w:t>
      </w:r>
    </w:p>
    <w:p w:rsidR="004219AE" w:rsidRPr="009901D7" w:rsidRDefault="004219AE" w:rsidP="004219AE">
      <w:pPr>
        <w:rPr>
          <w:rFonts w:ascii="Arial" w:eastAsia="Arial Unicode MS" w:hAnsi="Arial" w:cs="Arial"/>
        </w:rPr>
      </w:pPr>
    </w:p>
    <w:p w:rsidR="004219AE" w:rsidRPr="009901D7" w:rsidRDefault="004219AE" w:rsidP="004219AE">
      <w:pPr>
        <w:rPr>
          <w:rFonts w:ascii="Arial" w:eastAsia="Arial Unicode MS" w:hAnsi="Arial" w:cs="Arial"/>
        </w:rPr>
      </w:pPr>
      <w:r w:rsidRPr="009901D7">
        <w:rPr>
          <w:rFonts w:ascii="Arial" w:eastAsia="Arial Unicode MS" w:hAnsi="Arial" w:cs="Arial"/>
          <w:b/>
        </w:rPr>
        <w:t>2</w:t>
      </w:r>
      <w:r w:rsidRPr="009901D7">
        <w:rPr>
          <w:rFonts w:ascii="Arial" w:eastAsia="Arial Unicode MS" w:hAnsi="Arial" w:cs="Arial"/>
        </w:rPr>
        <w:t xml:space="preserve">.   </w:t>
      </w:r>
      <w:r w:rsidRPr="009901D7">
        <w:rPr>
          <w:rFonts w:ascii="Arial" w:eastAsia="Arial Unicode MS" w:hAnsi="Arial" w:cs="Arial"/>
        </w:rPr>
        <w:tab/>
      </w:r>
      <w:r w:rsidRPr="009901D7">
        <w:rPr>
          <w:rFonts w:ascii="Arial" w:eastAsia="Arial Unicode MS" w:hAnsi="Arial" w:cs="Arial"/>
          <w:b/>
          <w:u w:val="single"/>
        </w:rPr>
        <w:t>Federal Program Fraud Civil Remedies Act, 31 USC §§ 3801-3812 (PFCRA)</w:t>
      </w:r>
      <w:r w:rsidRPr="009901D7">
        <w:rPr>
          <w:rFonts w:ascii="Arial" w:eastAsia="Arial Unicode MS" w:hAnsi="Arial" w:cs="Arial"/>
        </w:rPr>
        <w:t xml:space="preserve">.  PFCRA provides for administrative remedies against any person who knowingly makes a claim or statement that the person knows or has reason to know is false, fictitious or fraudulent.  The presence of a false claim is not required: a false statement is enough to trigger remedies under PFCRA.  </w:t>
      </w:r>
    </w:p>
    <w:p w:rsidR="004219AE" w:rsidRPr="009901D7" w:rsidRDefault="004219AE" w:rsidP="004219AE">
      <w:pPr>
        <w:rPr>
          <w:rFonts w:ascii="Arial" w:eastAsia="Arial Unicode MS" w:hAnsi="Arial" w:cs="Arial"/>
        </w:rPr>
      </w:pPr>
    </w:p>
    <w:p w:rsidR="004219AE" w:rsidRPr="009901D7" w:rsidRDefault="004219AE" w:rsidP="004219AE">
      <w:pPr>
        <w:rPr>
          <w:rFonts w:ascii="Arial" w:eastAsia="Arial Unicode MS" w:hAnsi="Arial" w:cs="Arial"/>
        </w:rPr>
      </w:pPr>
    </w:p>
    <w:p w:rsidR="00BA63DC" w:rsidRDefault="00BA63DC" w:rsidP="00BA63DC">
      <w:pPr>
        <w:spacing w:line="276" w:lineRule="auto"/>
        <w:rPr>
          <w:rFonts w:ascii="Arial" w:hAnsi="Arial"/>
          <w:b/>
        </w:rPr>
      </w:pPr>
      <w:r>
        <w:rPr>
          <w:rFonts w:ascii="Arial" w:hAnsi="Arial"/>
          <w:b/>
        </w:rPr>
        <w:lastRenderedPageBreak/>
        <w:t>Page 9 – PP 100.111</w:t>
      </w:r>
    </w:p>
    <w:p w:rsidR="009901D7" w:rsidRPr="009901D7" w:rsidRDefault="009901D7" w:rsidP="004219AE">
      <w:pPr>
        <w:rPr>
          <w:rFonts w:ascii="Arial" w:eastAsia="Arial Unicode MS" w:hAnsi="Arial" w:cs="Arial"/>
        </w:rPr>
      </w:pPr>
    </w:p>
    <w:p w:rsidR="004219AE" w:rsidRPr="009901D7" w:rsidRDefault="004219AE" w:rsidP="004219AE">
      <w:pPr>
        <w:rPr>
          <w:rFonts w:ascii="Arial" w:eastAsia="Arial Unicode MS" w:hAnsi="Arial" w:cs="Arial"/>
          <w:b/>
          <w:u w:val="single"/>
        </w:rPr>
      </w:pPr>
      <w:r w:rsidRPr="009901D7">
        <w:rPr>
          <w:rFonts w:ascii="Arial" w:eastAsia="Arial Unicode MS" w:hAnsi="Arial" w:cs="Arial"/>
          <w:b/>
        </w:rPr>
        <w:t>3.</w:t>
      </w:r>
      <w:r w:rsidRPr="009901D7">
        <w:rPr>
          <w:rFonts w:ascii="Arial" w:eastAsia="Arial Unicode MS" w:hAnsi="Arial" w:cs="Arial"/>
          <w:b/>
        </w:rPr>
        <w:tab/>
      </w:r>
      <w:r w:rsidRPr="009901D7">
        <w:rPr>
          <w:rFonts w:ascii="Arial" w:eastAsia="Arial Unicode MS" w:hAnsi="Arial" w:cs="Arial"/>
          <w:b/>
          <w:u w:val="single"/>
        </w:rPr>
        <w:t>New York State False Claims Act:</w:t>
      </w:r>
    </w:p>
    <w:p w:rsidR="004219AE" w:rsidRPr="009901D7" w:rsidRDefault="004219AE" w:rsidP="004219AE">
      <w:pPr>
        <w:rPr>
          <w:rFonts w:ascii="Arial" w:eastAsia="Arial Unicode MS" w:hAnsi="Arial" w:cs="Arial"/>
          <w:b/>
          <w:u w:val="single"/>
        </w:rPr>
      </w:pPr>
    </w:p>
    <w:p w:rsidR="004219AE" w:rsidRPr="009901D7" w:rsidRDefault="004219AE" w:rsidP="004219AE">
      <w:pPr>
        <w:rPr>
          <w:rFonts w:ascii="Arial" w:eastAsia="Arial Unicode MS" w:hAnsi="Arial" w:cs="Arial"/>
        </w:rPr>
      </w:pPr>
      <w:r w:rsidRPr="009901D7">
        <w:rPr>
          <w:rFonts w:ascii="Arial" w:eastAsia="Arial Unicode MS" w:hAnsi="Arial" w:cs="Arial"/>
        </w:rPr>
        <w:t xml:space="preserve">The New York State false claims act law is very similar to the Federal False Claims Act.  </w:t>
      </w:r>
    </w:p>
    <w:p w:rsidR="004219AE" w:rsidRPr="009901D7" w:rsidRDefault="004219AE" w:rsidP="004219AE">
      <w:pPr>
        <w:rPr>
          <w:rFonts w:ascii="Arial" w:eastAsia="Arial Unicode MS" w:hAnsi="Arial" w:cs="Arial"/>
        </w:rPr>
      </w:pPr>
      <w:r w:rsidRPr="009901D7">
        <w:rPr>
          <w:rFonts w:ascii="Arial" w:eastAsia="Arial Unicode MS" w:hAnsi="Arial" w:cs="Arial"/>
        </w:rPr>
        <w:t>It prohibits the filing of a false claim which is defined as:</w:t>
      </w:r>
    </w:p>
    <w:p w:rsidR="004219AE" w:rsidRPr="009901D7" w:rsidRDefault="004219AE" w:rsidP="004219AE">
      <w:pPr>
        <w:numPr>
          <w:ilvl w:val="0"/>
          <w:numId w:val="36"/>
        </w:numPr>
        <w:rPr>
          <w:rFonts w:ascii="Arial" w:eastAsia="Arial Unicode MS" w:hAnsi="Arial" w:cs="Arial"/>
        </w:rPr>
      </w:pPr>
      <w:r w:rsidRPr="009901D7">
        <w:rPr>
          <w:rFonts w:ascii="Arial" w:eastAsia="Arial Unicode MS" w:hAnsi="Arial" w:cs="Arial"/>
        </w:rPr>
        <w:t>Knowingly presents, or causes to be presented, to any employee, office or agent of the state or a local government, a false or fraudulent claim for payment or approval;</w:t>
      </w:r>
    </w:p>
    <w:p w:rsidR="004219AE" w:rsidRPr="009901D7" w:rsidRDefault="004219AE" w:rsidP="004219AE">
      <w:pPr>
        <w:numPr>
          <w:ilvl w:val="0"/>
          <w:numId w:val="36"/>
        </w:numPr>
        <w:rPr>
          <w:rFonts w:ascii="Arial" w:eastAsia="Arial Unicode MS" w:hAnsi="Arial" w:cs="Arial"/>
        </w:rPr>
      </w:pPr>
      <w:r w:rsidRPr="009901D7">
        <w:rPr>
          <w:rFonts w:ascii="Arial" w:eastAsia="Arial Unicode MS" w:hAnsi="Arial" w:cs="Arial"/>
        </w:rPr>
        <w:t>Knowingly makes, uses, or causes to be made or used, a false record or statement to get a false or fraudulent claim paid or approved by the state or a local government;</w:t>
      </w:r>
    </w:p>
    <w:p w:rsidR="004219AE" w:rsidRPr="009901D7" w:rsidRDefault="004219AE" w:rsidP="004219AE">
      <w:pPr>
        <w:numPr>
          <w:ilvl w:val="0"/>
          <w:numId w:val="36"/>
        </w:numPr>
        <w:rPr>
          <w:rFonts w:ascii="Arial" w:eastAsia="Arial Unicode MS" w:hAnsi="Arial" w:cs="Arial"/>
        </w:rPr>
      </w:pPr>
      <w:r w:rsidRPr="009901D7">
        <w:rPr>
          <w:rFonts w:ascii="Arial" w:eastAsia="Arial Unicode MS" w:hAnsi="Arial" w:cs="Arial"/>
        </w:rPr>
        <w:t>Conspires to defraud the state or a local government by getting a false or fraudulent claim allowed or paid;</w:t>
      </w:r>
    </w:p>
    <w:p w:rsidR="004219AE" w:rsidRPr="009901D7" w:rsidRDefault="004219AE" w:rsidP="004219AE">
      <w:pPr>
        <w:numPr>
          <w:ilvl w:val="0"/>
          <w:numId w:val="36"/>
        </w:numPr>
        <w:rPr>
          <w:rFonts w:ascii="Arial" w:eastAsia="Arial Unicode MS" w:hAnsi="Arial" w:cs="Arial"/>
        </w:rPr>
      </w:pPr>
      <w:r w:rsidRPr="009901D7">
        <w:rPr>
          <w:rFonts w:ascii="Arial" w:eastAsia="Arial Unicode MS" w:hAnsi="Arial" w:cs="Arial"/>
        </w:rPr>
        <w:t>Has possession, custody, or control of property or money used, or to be used,  by the State or a local government and, intending to defraud the state or a local government or willfully to conceal the property or money, delivers, or causes to be delivered, less property or money than the amount for which the person receives a certificate or receipt;</w:t>
      </w:r>
    </w:p>
    <w:p w:rsidR="004219AE" w:rsidRPr="009901D7" w:rsidRDefault="004219AE" w:rsidP="004219AE">
      <w:pPr>
        <w:numPr>
          <w:ilvl w:val="0"/>
          <w:numId w:val="36"/>
        </w:numPr>
        <w:rPr>
          <w:rFonts w:ascii="Arial" w:eastAsia="Arial Unicode MS" w:hAnsi="Arial" w:cs="Arial"/>
        </w:rPr>
      </w:pPr>
      <w:r w:rsidRPr="009901D7">
        <w:rPr>
          <w:rFonts w:ascii="Arial" w:eastAsia="Arial Unicode MS" w:hAnsi="Arial" w:cs="Arial"/>
        </w:rPr>
        <w:t>Is authorized to make or deliver a document certifying receipt of property used or to be used by the state or a local government and, intending to defraud the state or a local government, makes or delivers the receipt without completely knowing that the information on the receipt is true;</w:t>
      </w:r>
    </w:p>
    <w:p w:rsidR="004219AE" w:rsidRPr="009901D7" w:rsidRDefault="004219AE" w:rsidP="004219AE">
      <w:pPr>
        <w:numPr>
          <w:ilvl w:val="0"/>
          <w:numId w:val="36"/>
        </w:numPr>
        <w:rPr>
          <w:rFonts w:ascii="Arial" w:eastAsia="Arial Unicode MS" w:hAnsi="Arial" w:cs="Arial"/>
        </w:rPr>
      </w:pPr>
      <w:r w:rsidRPr="009901D7">
        <w:rPr>
          <w:rFonts w:ascii="Arial" w:eastAsia="Arial Unicode MS" w:hAnsi="Arial" w:cs="Arial"/>
        </w:rPr>
        <w:t>Knowingly buys, or receives as a pledge of an obligation or debt, public property from an officer or employee of the state or a local government knowing that the officer or employee lawfully may not sell or pledge the property; or</w:t>
      </w:r>
    </w:p>
    <w:p w:rsidR="004219AE" w:rsidRPr="009901D7" w:rsidRDefault="004219AE" w:rsidP="004219AE">
      <w:pPr>
        <w:numPr>
          <w:ilvl w:val="0"/>
          <w:numId w:val="36"/>
        </w:numPr>
        <w:rPr>
          <w:rFonts w:ascii="Arial" w:eastAsia="Arial Unicode MS" w:hAnsi="Arial" w:cs="Arial"/>
        </w:rPr>
      </w:pPr>
      <w:r w:rsidRPr="009901D7">
        <w:rPr>
          <w:rFonts w:ascii="Arial" w:eastAsia="Arial Unicode MS" w:hAnsi="Arial" w:cs="Arial"/>
        </w:rPr>
        <w:t>Knowingly makes, uses, or causes to be made or used, a false record or statement to conceal, avoid, or decrease an obligation to pay or transmit money or property to the state or a local government.</w:t>
      </w:r>
    </w:p>
    <w:p w:rsidR="004219AE" w:rsidRPr="009901D7" w:rsidRDefault="004219AE" w:rsidP="004219AE">
      <w:pPr>
        <w:rPr>
          <w:rFonts w:ascii="Arial" w:eastAsia="Arial Unicode MS" w:hAnsi="Arial" w:cs="Arial"/>
        </w:rPr>
      </w:pPr>
    </w:p>
    <w:p w:rsidR="004219AE" w:rsidRPr="009901D7" w:rsidRDefault="004219AE" w:rsidP="004219AE">
      <w:pPr>
        <w:rPr>
          <w:rFonts w:ascii="Arial" w:eastAsia="Arial Unicode MS" w:hAnsi="Arial" w:cs="Arial"/>
        </w:rPr>
      </w:pPr>
      <w:r w:rsidRPr="009901D7">
        <w:rPr>
          <w:rFonts w:ascii="Arial" w:eastAsia="Arial Unicode MS" w:hAnsi="Arial" w:cs="Arial"/>
        </w:rPr>
        <w:t>A person who does any of the above acts will be liable for a civil penalty of between $6,000.00 and $12,000.00 plus three times the amount of damages sustained by the state or local government.  The amount of damages may be reduced if the violator self discloses the violation.</w:t>
      </w:r>
    </w:p>
    <w:p w:rsidR="004219AE" w:rsidRPr="009901D7" w:rsidRDefault="004219AE" w:rsidP="004219AE">
      <w:pPr>
        <w:rPr>
          <w:rFonts w:ascii="Arial" w:eastAsia="Arial Unicode MS" w:hAnsi="Arial" w:cs="Arial"/>
        </w:rPr>
      </w:pPr>
    </w:p>
    <w:p w:rsidR="004219AE" w:rsidRPr="009901D7" w:rsidRDefault="004219AE" w:rsidP="004219AE">
      <w:pPr>
        <w:rPr>
          <w:rFonts w:ascii="Arial" w:eastAsia="Arial Unicode MS" w:hAnsi="Arial" w:cs="Arial"/>
        </w:rPr>
      </w:pPr>
      <w:r w:rsidRPr="009901D7">
        <w:rPr>
          <w:rFonts w:ascii="Arial" w:eastAsia="Arial Unicode MS" w:hAnsi="Arial" w:cs="Arial"/>
          <w:b/>
        </w:rPr>
        <w:t>4.</w:t>
      </w:r>
      <w:r w:rsidRPr="009901D7">
        <w:rPr>
          <w:rFonts w:ascii="Arial" w:eastAsia="Arial Unicode MS" w:hAnsi="Arial" w:cs="Arial"/>
        </w:rPr>
        <w:tab/>
      </w:r>
      <w:r w:rsidRPr="009901D7">
        <w:rPr>
          <w:rFonts w:ascii="Arial" w:eastAsia="Arial Unicode MS" w:hAnsi="Arial" w:cs="Arial"/>
          <w:b/>
          <w:u w:val="single"/>
        </w:rPr>
        <w:t>Qui Tam Lawsuits</w:t>
      </w:r>
      <w:r w:rsidRPr="009901D7">
        <w:rPr>
          <w:rFonts w:ascii="Arial" w:eastAsia="Arial Unicode MS" w:hAnsi="Arial" w:cs="Arial"/>
        </w:rPr>
        <w:t>.  Both the federal and state False Claims Act also provides for qui tam lawsuits through which any person (the “qui tam relator”) may bring a civil action for himself or herself and on behalf of the US Government for any violation of the False Claims Act. If the qui tam relator ultimately wins the lawsuit or if there is a settlement of the lawsuit, he or she may share in a portion of any money recovered with the government and receive reimbursement for reasonable expenses, reasonable attorneys’ fees and costs. Please note recovery by the qui tam relator is uncertain and dependent upon the facts and circumstances of the case.</w:t>
      </w:r>
    </w:p>
    <w:p w:rsidR="004219AE" w:rsidRPr="009901D7" w:rsidRDefault="004219AE" w:rsidP="004219AE">
      <w:pPr>
        <w:rPr>
          <w:rFonts w:ascii="Arial" w:eastAsia="Arial Unicode MS" w:hAnsi="Arial" w:cs="Arial"/>
        </w:rPr>
      </w:pPr>
    </w:p>
    <w:p w:rsidR="004219AE" w:rsidRPr="009901D7" w:rsidRDefault="004219AE" w:rsidP="004219AE">
      <w:pPr>
        <w:rPr>
          <w:rFonts w:ascii="Arial" w:eastAsia="Arial Unicode MS" w:hAnsi="Arial" w:cs="Arial"/>
        </w:rPr>
      </w:pPr>
    </w:p>
    <w:p w:rsidR="004219AE" w:rsidRPr="009901D7" w:rsidRDefault="004219AE" w:rsidP="004219AE">
      <w:pPr>
        <w:rPr>
          <w:rFonts w:ascii="Arial" w:eastAsia="Arial Unicode MS" w:hAnsi="Arial" w:cs="Arial"/>
        </w:rPr>
      </w:pPr>
    </w:p>
    <w:p w:rsidR="00BA63DC" w:rsidRDefault="00BA63DC" w:rsidP="00BA63DC">
      <w:pPr>
        <w:spacing w:line="276" w:lineRule="auto"/>
        <w:rPr>
          <w:rFonts w:ascii="Arial" w:hAnsi="Arial"/>
          <w:b/>
        </w:rPr>
      </w:pPr>
      <w:r>
        <w:rPr>
          <w:rFonts w:ascii="Arial" w:hAnsi="Arial"/>
          <w:b/>
        </w:rPr>
        <w:lastRenderedPageBreak/>
        <w:t>Page 10 – PP 100.111</w:t>
      </w:r>
    </w:p>
    <w:p w:rsidR="009901D7" w:rsidRPr="009901D7" w:rsidRDefault="009901D7" w:rsidP="004219AE">
      <w:pPr>
        <w:rPr>
          <w:rFonts w:ascii="Arial" w:eastAsia="Arial Unicode MS" w:hAnsi="Arial" w:cs="Arial"/>
          <w:b/>
        </w:rPr>
      </w:pPr>
    </w:p>
    <w:p w:rsidR="004219AE" w:rsidRPr="009901D7" w:rsidRDefault="004219AE" w:rsidP="004219AE">
      <w:pPr>
        <w:rPr>
          <w:rFonts w:ascii="Arial" w:eastAsia="Arial Unicode MS" w:hAnsi="Arial" w:cs="Arial"/>
        </w:rPr>
      </w:pPr>
      <w:r w:rsidRPr="009901D7">
        <w:rPr>
          <w:rFonts w:ascii="Arial" w:eastAsia="Arial Unicode MS" w:hAnsi="Arial" w:cs="Arial"/>
          <w:b/>
        </w:rPr>
        <w:t>5</w:t>
      </w:r>
      <w:r w:rsidRPr="009901D7">
        <w:rPr>
          <w:rFonts w:ascii="Arial" w:eastAsia="Arial Unicode MS" w:hAnsi="Arial" w:cs="Arial"/>
        </w:rPr>
        <w:t xml:space="preserve">.  </w:t>
      </w:r>
      <w:r w:rsidRPr="009901D7">
        <w:rPr>
          <w:rFonts w:ascii="Arial" w:eastAsia="Arial Unicode MS" w:hAnsi="Arial" w:cs="Arial"/>
        </w:rPr>
        <w:tab/>
      </w:r>
      <w:r w:rsidRPr="009901D7">
        <w:rPr>
          <w:rFonts w:ascii="Arial" w:eastAsia="Arial Unicode MS" w:hAnsi="Arial" w:cs="Arial"/>
          <w:b/>
          <w:u w:val="single"/>
        </w:rPr>
        <w:t>New York State Social Services Law § 145-b: False Statements</w:t>
      </w:r>
      <w:r w:rsidRPr="009901D7">
        <w:rPr>
          <w:rFonts w:ascii="Arial" w:eastAsia="Arial Unicode MS" w:hAnsi="Arial" w:cs="Arial"/>
        </w:rPr>
        <w:t>.</w:t>
      </w:r>
    </w:p>
    <w:p w:rsidR="004219AE" w:rsidRPr="009901D7" w:rsidRDefault="004219AE" w:rsidP="004219AE">
      <w:pPr>
        <w:rPr>
          <w:rFonts w:ascii="Arial" w:eastAsia="Arial Unicode MS" w:hAnsi="Arial" w:cs="Arial"/>
        </w:rPr>
      </w:pPr>
    </w:p>
    <w:p w:rsidR="004219AE" w:rsidRPr="009901D7" w:rsidRDefault="004219AE" w:rsidP="004219AE">
      <w:pPr>
        <w:numPr>
          <w:ilvl w:val="0"/>
          <w:numId w:val="33"/>
        </w:numPr>
        <w:rPr>
          <w:rFonts w:ascii="Arial" w:eastAsia="Arial Unicode MS" w:hAnsi="Arial" w:cs="Arial"/>
        </w:rPr>
      </w:pPr>
      <w:r w:rsidRPr="009901D7">
        <w:rPr>
          <w:rFonts w:ascii="Arial" w:eastAsia="Arial Unicode MS" w:hAnsi="Arial" w:cs="Arial"/>
        </w:rPr>
        <w:t>Under New York Social Services Law § 145-b, it is unlawful for any person, firm or corporation to knowingly by means of a false statement or representation (defined below), or by deliberate concealment of any material fact, or other fraudulent scheme or device, on behalf of himself/herself or others, to attempt to obtain or to obtain payment from public funds for services or supplies furnished or purportedly furnished under the Social Services Law, including Medicaid.</w:t>
      </w:r>
      <w:bookmarkStart w:id="2" w:name="SP;cb6c00005e603"/>
      <w:bookmarkEnd w:id="2"/>
    </w:p>
    <w:p w:rsidR="004219AE" w:rsidRPr="009901D7" w:rsidRDefault="004219AE" w:rsidP="004219AE">
      <w:pPr>
        <w:ind w:left="720"/>
        <w:rPr>
          <w:rFonts w:ascii="Arial" w:eastAsia="Arial Unicode MS" w:hAnsi="Arial" w:cs="Arial"/>
        </w:rPr>
      </w:pPr>
    </w:p>
    <w:p w:rsidR="004219AE" w:rsidRPr="009901D7" w:rsidRDefault="004219AE" w:rsidP="004219AE">
      <w:pPr>
        <w:numPr>
          <w:ilvl w:val="0"/>
          <w:numId w:val="33"/>
        </w:numPr>
        <w:rPr>
          <w:rFonts w:ascii="Arial" w:eastAsia="Arial Unicode MS" w:hAnsi="Arial" w:cs="Arial"/>
        </w:rPr>
      </w:pPr>
      <w:r w:rsidRPr="009901D7">
        <w:rPr>
          <w:rFonts w:ascii="Arial" w:eastAsia="Arial Unicode MS" w:hAnsi="Arial" w:cs="Arial"/>
        </w:rPr>
        <w:t xml:space="preserve">"Statement or representation" includes, but </w:t>
      </w:r>
      <w:bookmarkStart w:id="3" w:name="SDU_2"/>
      <w:bookmarkEnd w:id="3"/>
      <w:r w:rsidRPr="009901D7">
        <w:rPr>
          <w:rFonts w:ascii="Arial" w:eastAsia="Arial Unicode MS" w:hAnsi="Arial" w:cs="Arial"/>
        </w:rPr>
        <w:t>is not limited to: a claim for payment made to the state, a political subdivision of the state, or an entity performing services under contract to the state or a political subdivision of the state; an acknowledgment, certification, claim, ratification or report of data which serves as the basis for a claim or a rate of payment, financial information whether in a cost report or otherwise, health care services available or rendered, and the qualifications of a person that is or has rendered health care services.</w:t>
      </w:r>
      <w:bookmarkStart w:id="4" w:name="SP;cf93000045e67"/>
      <w:bookmarkEnd w:id="4"/>
    </w:p>
    <w:p w:rsidR="004219AE" w:rsidRPr="009901D7" w:rsidRDefault="004219AE" w:rsidP="004219AE">
      <w:pPr>
        <w:rPr>
          <w:rFonts w:ascii="Arial" w:eastAsia="Arial Unicode MS" w:hAnsi="Arial" w:cs="Arial"/>
        </w:rPr>
      </w:pPr>
    </w:p>
    <w:p w:rsidR="004219AE" w:rsidRPr="009901D7" w:rsidRDefault="004219AE" w:rsidP="004219AE">
      <w:pPr>
        <w:numPr>
          <w:ilvl w:val="0"/>
          <w:numId w:val="33"/>
        </w:numPr>
        <w:rPr>
          <w:rFonts w:ascii="Arial" w:eastAsia="Arial Unicode MS" w:hAnsi="Arial" w:cs="Arial"/>
        </w:rPr>
      </w:pPr>
      <w:r w:rsidRPr="009901D7">
        <w:rPr>
          <w:rFonts w:ascii="Arial" w:eastAsia="Arial Unicode MS" w:hAnsi="Arial" w:cs="Arial"/>
        </w:rPr>
        <w:t>A person, firm or corporation has attempted to obtain or has obtained public funds when any portion of the funds from which payment was attempted or obtained are public funds, or any public funds are used to reimburse or make prospective payment to an entity from which payment was attempted or obtained.</w:t>
      </w:r>
      <w:bookmarkStart w:id="5" w:name="SP;57e60000f6d46"/>
      <w:bookmarkStart w:id="6" w:name="IN;3"/>
      <w:bookmarkEnd w:id="5"/>
      <w:bookmarkEnd w:id="6"/>
    </w:p>
    <w:p w:rsidR="004219AE" w:rsidRPr="009901D7" w:rsidRDefault="004219AE" w:rsidP="004219AE">
      <w:pPr>
        <w:rPr>
          <w:rFonts w:ascii="Arial" w:eastAsia="Arial Unicode MS" w:hAnsi="Arial" w:cs="Arial"/>
        </w:rPr>
      </w:pPr>
    </w:p>
    <w:p w:rsidR="004219AE" w:rsidRPr="009901D7" w:rsidRDefault="004219AE" w:rsidP="004219AE">
      <w:pPr>
        <w:numPr>
          <w:ilvl w:val="0"/>
          <w:numId w:val="33"/>
        </w:numPr>
        <w:rPr>
          <w:rFonts w:ascii="Arial" w:eastAsia="Arial Unicode MS" w:hAnsi="Arial" w:cs="Arial"/>
        </w:rPr>
      </w:pPr>
      <w:r w:rsidRPr="009901D7">
        <w:rPr>
          <w:rFonts w:ascii="Arial" w:eastAsia="Arial Unicode MS" w:hAnsi="Arial" w:cs="Arial"/>
        </w:rPr>
        <w:t xml:space="preserve">For violation of the law (described above in section </w:t>
      </w:r>
      <w:proofErr w:type="spellStart"/>
      <w:r w:rsidRPr="009901D7">
        <w:rPr>
          <w:rFonts w:ascii="Arial" w:eastAsia="Arial Unicode MS" w:hAnsi="Arial" w:cs="Arial"/>
        </w:rPr>
        <w:t>i</w:t>
      </w:r>
      <w:proofErr w:type="spellEnd"/>
      <w:r w:rsidRPr="009901D7">
        <w:rPr>
          <w:rFonts w:ascii="Arial" w:eastAsia="Arial Unicode MS" w:hAnsi="Arial" w:cs="Arial"/>
        </w:rPr>
        <w:t xml:space="preserve">), the local social services district or the state shall have a right to recover civil damages equal to three times the amount by which any figure is falsely overstated or in the case of non-monetary false statements or representations, three times the amount of damages which </w:t>
      </w:r>
      <w:bookmarkStart w:id="7" w:name="SDU_3"/>
      <w:bookmarkEnd w:id="7"/>
      <w:r w:rsidRPr="009901D7">
        <w:rPr>
          <w:rFonts w:ascii="Arial" w:eastAsia="Arial Unicode MS" w:hAnsi="Arial" w:cs="Arial"/>
        </w:rPr>
        <w:t>the state, political subdivision of the state, or entity performing services under contract to the state or political subdivision of the state sustain as a result of the violation or $5,000, whichever is greater. Amounts collected pursuant to a judgment under the law shall be apportioned between the local social services district and the state in accordance with regulations of the Department of Social Services or the Department of Health (“DOH”), as appropriate. The remedy provided shall be in addition to any other remedy provided by law.</w:t>
      </w:r>
      <w:bookmarkStart w:id="8" w:name="SP;236f00000e5f2"/>
      <w:bookmarkStart w:id="9" w:name="IN;4"/>
      <w:bookmarkEnd w:id="8"/>
      <w:bookmarkEnd w:id="9"/>
    </w:p>
    <w:p w:rsidR="004219AE" w:rsidRPr="009901D7" w:rsidRDefault="004219AE" w:rsidP="004219AE">
      <w:pPr>
        <w:rPr>
          <w:rFonts w:ascii="Arial" w:eastAsia="Arial Unicode MS" w:hAnsi="Arial" w:cs="Arial"/>
        </w:rPr>
      </w:pPr>
    </w:p>
    <w:p w:rsidR="004219AE" w:rsidRPr="009901D7" w:rsidRDefault="004219AE" w:rsidP="004219AE">
      <w:pPr>
        <w:numPr>
          <w:ilvl w:val="0"/>
          <w:numId w:val="33"/>
        </w:numPr>
        <w:rPr>
          <w:rFonts w:ascii="Arial" w:eastAsia="Arial Unicode MS" w:hAnsi="Arial" w:cs="Arial"/>
        </w:rPr>
      </w:pPr>
      <w:r w:rsidRPr="009901D7">
        <w:rPr>
          <w:rFonts w:ascii="Arial" w:eastAsia="Arial Unicode MS" w:hAnsi="Arial" w:cs="Arial"/>
        </w:rPr>
        <w:t>If any Medicaid provider or supplier is required to refund or repay all or part of any payment received by such provider or supplier, such refund or repayment shall bear interest from the date the payment was made to said provider or supplier to the date of said refund or repayment. Interest shall be at the maximum legal rate in effect on the date the payment was made to the provider or supplier.</w:t>
      </w:r>
      <w:bookmarkStart w:id="10" w:name="SP;0ea8000086ec7"/>
      <w:bookmarkStart w:id="11" w:name="IN;5"/>
      <w:bookmarkEnd w:id="10"/>
      <w:bookmarkEnd w:id="11"/>
    </w:p>
    <w:p w:rsidR="00BA63DC" w:rsidRPr="00BA63DC" w:rsidRDefault="00BA63DC" w:rsidP="00BA63DC">
      <w:pPr>
        <w:spacing w:line="276" w:lineRule="auto"/>
        <w:rPr>
          <w:rFonts w:ascii="Arial" w:hAnsi="Arial"/>
          <w:b/>
        </w:rPr>
      </w:pPr>
      <w:r w:rsidRPr="00BA63DC">
        <w:rPr>
          <w:rFonts w:ascii="Arial" w:hAnsi="Arial"/>
          <w:b/>
        </w:rPr>
        <w:lastRenderedPageBreak/>
        <w:t xml:space="preserve">Page </w:t>
      </w:r>
      <w:r>
        <w:rPr>
          <w:rFonts w:ascii="Arial" w:hAnsi="Arial"/>
          <w:b/>
        </w:rPr>
        <w:t>11</w:t>
      </w:r>
      <w:r w:rsidRPr="00BA63DC">
        <w:rPr>
          <w:rFonts w:ascii="Arial" w:hAnsi="Arial"/>
          <w:b/>
        </w:rPr>
        <w:t xml:space="preserve"> – PP 100.111</w:t>
      </w:r>
    </w:p>
    <w:p w:rsidR="009901D7" w:rsidRPr="009901D7" w:rsidRDefault="009901D7" w:rsidP="004219AE">
      <w:pPr>
        <w:rPr>
          <w:rFonts w:ascii="Arial" w:eastAsia="Arial Unicode MS" w:hAnsi="Arial" w:cs="Arial"/>
        </w:rPr>
      </w:pPr>
    </w:p>
    <w:p w:rsidR="004219AE" w:rsidRPr="009901D7" w:rsidRDefault="004219AE" w:rsidP="004219AE">
      <w:pPr>
        <w:rPr>
          <w:rFonts w:ascii="Arial" w:eastAsia="Arial Unicode MS" w:hAnsi="Arial" w:cs="Arial"/>
        </w:rPr>
      </w:pPr>
      <w:r w:rsidRPr="009901D7">
        <w:rPr>
          <w:rFonts w:ascii="Arial" w:eastAsia="Arial Unicode MS" w:hAnsi="Arial" w:cs="Arial"/>
          <w:b/>
        </w:rPr>
        <w:t>6.</w:t>
      </w:r>
      <w:r w:rsidRPr="009901D7">
        <w:rPr>
          <w:rFonts w:ascii="Arial" w:eastAsia="Arial Unicode MS" w:hAnsi="Arial" w:cs="Arial"/>
        </w:rPr>
        <w:tab/>
      </w:r>
      <w:r w:rsidRPr="009901D7">
        <w:rPr>
          <w:rFonts w:ascii="Arial" w:eastAsia="Arial Unicode MS" w:hAnsi="Arial" w:cs="Arial"/>
          <w:b/>
          <w:u w:val="single"/>
        </w:rPr>
        <w:t>Department of Health (DOH) Medicaid Improper Practices Penalties</w:t>
      </w:r>
      <w:r w:rsidRPr="009901D7">
        <w:rPr>
          <w:rFonts w:ascii="Arial" w:eastAsia="Arial Unicode MS" w:hAnsi="Arial" w:cs="Arial"/>
        </w:rPr>
        <w:t>.</w:t>
      </w:r>
    </w:p>
    <w:p w:rsidR="004219AE" w:rsidRPr="009901D7" w:rsidRDefault="004219AE" w:rsidP="004219AE">
      <w:pPr>
        <w:rPr>
          <w:rFonts w:ascii="Arial" w:eastAsia="Arial Unicode MS" w:hAnsi="Arial" w:cs="Arial"/>
        </w:rPr>
      </w:pPr>
    </w:p>
    <w:p w:rsidR="004219AE" w:rsidRPr="009901D7" w:rsidRDefault="004219AE" w:rsidP="004219AE">
      <w:pPr>
        <w:ind w:firstLine="720"/>
        <w:rPr>
          <w:rFonts w:ascii="Arial" w:eastAsia="Arial Unicode MS" w:hAnsi="Arial" w:cs="Arial"/>
        </w:rPr>
      </w:pPr>
      <w:r w:rsidRPr="009901D7">
        <w:rPr>
          <w:rFonts w:ascii="Arial" w:eastAsia="Arial Unicode MS" w:hAnsi="Arial" w:cs="Arial"/>
        </w:rPr>
        <w:t>1</w:t>
      </w:r>
      <w:r w:rsidRPr="009901D7">
        <w:rPr>
          <w:rFonts w:ascii="Arial" w:eastAsia="Arial Unicode MS" w:hAnsi="Arial" w:cs="Arial"/>
          <w:b/>
        </w:rPr>
        <w:t>.</w:t>
      </w:r>
      <w:r w:rsidRPr="009901D7">
        <w:rPr>
          <w:rFonts w:ascii="Arial" w:eastAsia="Arial Unicode MS" w:hAnsi="Arial" w:cs="Arial"/>
        </w:rPr>
        <w:tab/>
        <w:t xml:space="preserve">DOH may require the payment of a monetary penalty </w:t>
      </w:r>
      <w:bookmarkStart w:id="12" w:name="SDU_4"/>
      <w:bookmarkEnd w:id="12"/>
      <w:r w:rsidRPr="009901D7">
        <w:rPr>
          <w:rFonts w:ascii="Arial" w:eastAsia="Arial Unicode MS" w:hAnsi="Arial" w:cs="Arial"/>
        </w:rPr>
        <w:t>as restitution to Medicaid by any person who fails to comply with the standards of Medicaid or of generally accepted medical practice in a substantial number of cases or grossly and flagrantly violated such standards and receives, or causes to be received by another person, Medicaid payment when such person knew, or had reason to know, that:</w:t>
      </w:r>
      <w:bookmarkStart w:id="13" w:name="SP;60dd0000d60b0"/>
      <w:bookmarkEnd w:id="13"/>
    </w:p>
    <w:p w:rsidR="004219AE" w:rsidRPr="009901D7" w:rsidRDefault="004219AE" w:rsidP="004219AE">
      <w:pPr>
        <w:rPr>
          <w:rFonts w:ascii="Arial" w:eastAsia="Arial Unicode MS" w:hAnsi="Arial" w:cs="Arial"/>
        </w:rPr>
      </w:pPr>
    </w:p>
    <w:p w:rsidR="004219AE" w:rsidRPr="009901D7" w:rsidRDefault="004219AE" w:rsidP="004219AE">
      <w:pPr>
        <w:numPr>
          <w:ilvl w:val="0"/>
          <w:numId w:val="34"/>
        </w:numPr>
        <w:tabs>
          <w:tab w:val="clear" w:pos="2880"/>
          <w:tab w:val="num" w:pos="1870"/>
        </w:tabs>
        <w:ind w:left="1870" w:hanging="374"/>
        <w:rPr>
          <w:rFonts w:ascii="Arial" w:eastAsia="Arial Unicode MS" w:hAnsi="Arial" w:cs="Arial"/>
        </w:rPr>
      </w:pPr>
      <w:r w:rsidRPr="009901D7">
        <w:rPr>
          <w:rFonts w:ascii="Arial" w:eastAsia="Arial Unicode MS" w:hAnsi="Arial" w:cs="Arial"/>
        </w:rPr>
        <w:t>the payment involved the providing or ordering of care, services or supplies that were medically improper, unnecessary or in excess of the documented medical needs of the person to whom they were furnished;</w:t>
      </w:r>
      <w:bookmarkStart w:id="14" w:name="SP;a44c000006bd5"/>
      <w:bookmarkEnd w:id="14"/>
    </w:p>
    <w:p w:rsidR="004219AE" w:rsidRPr="009901D7" w:rsidRDefault="004219AE" w:rsidP="004219AE">
      <w:pPr>
        <w:numPr>
          <w:ilvl w:val="0"/>
          <w:numId w:val="34"/>
        </w:numPr>
        <w:tabs>
          <w:tab w:val="clear" w:pos="2880"/>
          <w:tab w:val="num" w:pos="1870"/>
        </w:tabs>
        <w:ind w:left="1870" w:hanging="374"/>
        <w:rPr>
          <w:rFonts w:ascii="Arial" w:eastAsia="Arial Unicode MS" w:hAnsi="Arial" w:cs="Arial"/>
        </w:rPr>
      </w:pPr>
      <w:r w:rsidRPr="009901D7">
        <w:rPr>
          <w:rFonts w:ascii="Arial" w:eastAsia="Arial Unicode MS" w:hAnsi="Arial" w:cs="Arial"/>
        </w:rPr>
        <w:t>the care, services or supplies were not provided as claimed;</w:t>
      </w:r>
      <w:bookmarkStart w:id="15" w:name="SP;fd7600006afb7"/>
      <w:bookmarkEnd w:id="15"/>
    </w:p>
    <w:p w:rsidR="004219AE" w:rsidRPr="009901D7" w:rsidRDefault="004219AE" w:rsidP="004219AE">
      <w:pPr>
        <w:numPr>
          <w:ilvl w:val="0"/>
          <w:numId w:val="34"/>
        </w:numPr>
        <w:tabs>
          <w:tab w:val="clear" w:pos="2880"/>
          <w:tab w:val="num" w:pos="1870"/>
        </w:tabs>
        <w:ind w:left="1870" w:hanging="374"/>
        <w:rPr>
          <w:rFonts w:ascii="Arial" w:eastAsia="Arial Unicode MS" w:hAnsi="Arial" w:cs="Arial"/>
        </w:rPr>
      </w:pPr>
      <w:r w:rsidRPr="009901D7">
        <w:rPr>
          <w:rFonts w:ascii="Arial" w:eastAsia="Arial Unicode MS" w:hAnsi="Arial" w:cs="Arial"/>
        </w:rPr>
        <w:t xml:space="preserve">the person who ordered or prescribed care, services or supplies which was medically improper, unnecessary or in excess of the documented medical need of the person to whom they were furnished was suspended or excluded from Medicaid at the time the care, services or supplies were </w:t>
      </w:r>
      <w:bookmarkStart w:id="16" w:name="SDU_5"/>
      <w:bookmarkEnd w:id="16"/>
      <w:r w:rsidRPr="009901D7">
        <w:rPr>
          <w:rFonts w:ascii="Arial" w:eastAsia="Arial Unicode MS" w:hAnsi="Arial" w:cs="Arial"/>
        </w:rPr>
        <w:t>furnished; or</w:t>
      </w:r>
      <w:bookmarkStart w:id="17" w:name="SP;9bce0000ee150"/>
      <w:bookmarkEnd w:id="17"/>
    </w:p>
    <w:p w:rsidR="004219AE" w:rsidRPr="009901D7" w:rsidRDefault="004219AE" w:rsidP="004219AE">
      <w:pPr>
        <w:numPr>
          <w:ilvl w:val="0"/>
          <w:numId w:val="34"/>
        </w:numPr>
        <w:tabs>
          <w:tab w:val="clear" w:pos="2880"/>
          <w:tab w:val="num" w:pos="1870"/>
        </w:tabs>
        <w:ind w:left="1870" w:hanging="374"/>
        <w:rPr>
          <w:rFonts w:ascii="Arial" w:eastAsia="Arial Unicode MS" w:hAnsi="Arial" w:cs="Arial"/>
        </w:rPr>
      </w:pPr>
      <w:r w:rsidRPr="009901D7">
        <w:rPr>
          <w:rFonts w:ascii="Arial" w:eastAsia="Arial Unicode MS" w:hAnsi="Arial" w:cs="Arial"/>
        </w:rPr>
        <w:t>the services or supplies for which payment was received were not, in fact, provided.</w:t>
      </w:r>
      <w:bookmarkStart w:id="18" w:name="SP;3eed0000a2502"/>
      <w:bookmarkEnd w:id="18"/>
    </w:p>
    <w:p w:rsidR="004219AE" w:rsidRPr="009901D7" w:rsidRDefault="004219AE" w:rsidP="004219AE">
      <w:pPr>
        <w:rPr>
          <w:rFonts w:ascii="Arial" w:hAnsi="Arial" w:cs="Arial"/>
        </w:rPr>
      </w:pPr>
    </w:p>
    <w:p w:rsidR="004219AE" w:rsidRDefault="004219AE" w:rsidP="004219AE">
      <w:pPr>
        <w:ind w:firstLine="720"/>
        <w:rPr>
          <w:rFonts w:ascii="Arial" w:eastAsia="Arial Unicode MS" w:hAnsi="Arial" w:cs="Arial"/>
        </w:rPr>
      </w:pPr>
      <w:r w:rsidRPr="009901D7">
        <w:rPr>
          <w:rFonts w:ascii="Arial" w:eastAsia="Arial Unicode MS" w:hAnsi="Arial" w:cs="Arial"/>
        </w:rPr>
        <w:t>2</w:t>
      </w:r>
      <w:r w:rsidRPr="009901D7">
        <w:rPr>
          <w:rFonts w:ascii="Arial" w:eastAsia="Arial Unicode MS" w:hAnsi="Arial" w:cs="Arial"/>
          <w:b/>
        </w:rPr>
        <w:t>.</w:t>
      </w:r>
      <w:r w:rsidRPr="009901D7">
        <w:rPr>
          <w:rFonts w:ascii="Arial" w:eastAsia="Arial Unicode MS" w:hAnsi="Arial" w:cs="Arial"/>
        </w:rPr>
        <w:tab/>
        <w:t>Such penalty by DOH shall be in lieu of requiring a person to refund or repay all or part of any Medicaid payment received by such person or caused to be received by another person as a result of a violation of the terms of this subdivision. In no event shall the monetary penalty imposed exceed two thousand dollars for each item or service which was the subject of the determination, except that where a penalty has been imposed on a person within the previous five years, such penalty shall not exceed seven thousand five hundred dollars for each item or service.</w:t>
      </w:r>
      <w:bookmarkStart w:id="19" w:name="SP;12c70000b7f17"/>
      <w:bookmarkEnd w:id="19"/>
      <w:r w:rsidRPr="009901D7">
        <w:rPr>
          <w:rFonts w:ascii="Arial" w:eastAsia="Arial Unicode MS" w:hAnsi="Arial" w:cs="Arial"/>
        </w:rPr>
        <w:t xml:space="preserve"> Any penalties collected shall be apportioned between the local social services district and New York State in accordance with </w:t>
      </w:r>
      <w:bookmarkStart w:id="20" w:name="SDU_6"/>
      <w:bookmarkEnd w:id="20"/>
      <w:r w:rsidRPr="009901D7">
        <w:rPr>
          <w:rFonts w:ascii="Arial" w:eastAsia="Arial Unicode MS" w:hAnsi="Arial" w:cs="Arial"/>
        </w:rPr>
        <w:t>DOH regulations.</w:t>
      </w:r>
    </w:p>
    <w:p w:rsidR="00BF3B02" w:rsidRDefault="00BF3B02" w:rsidP="004219AE">
      <w:pPr>
        <w:ind w:firstLine="720"/>
        <w:rPr>
          <w:rFonts w:ascii="Arial" w:eastAsia="Arial Unicode MS" w:hAnsi="Arial" w:cs="Arial"/>
        </w:rPr>
      </w:pPr>
    </w:p>
    <w:p w:rsidR="00BF3B02" w:rsidRDefault="00BF3B02" w:rsidP="004219AE">
      <w:pPr>
        <w:ind w:firstLine="720"/>
        <w:rPr>
          <w:rFonts w:ascii="Arial" w:eastAsia="Arial Unicode MS" w:hAnsi="Arial" w:cs="Arial"/>
        </w:rPr>
      </w:pPr>
    </w:p>
    <w:p w:rsidR="00BF3B02" w:rsidRDefault="00BF3B02" w:rsidP="004219AE">
      <w:pPr>
        <w:ind w:firstLine="720"/>
        <w:rPr>
          <w:rFonts w:ascii="Arial" w:eastAsia="Arial Unicode MS" w:hAnsi="Arial" w:cs="Arial"/>
        </w:rPr>
      </w:pPr>
    </w:p>
    <w:p w:rsidR="00BF3B02" w:rsidRDefault="00BF3B02" w:rsidP="004219AE">
      <w:pPr>
        <w:ind w:firstLine="720"/>
        <w:rPr>
          <w:rFonts w:ascii="Arial" w:eastAsia="Arial Unicode MS" w:hAnsi="Arial" w:cs="Arial"/>
        </w:rPr>
      </w:pPr>
    </w:p>
    <w:p w:rsidR="00BF3B02" w:rsidRDefault="00BF3B02" w:rsidP="004219AE">
      <w:pPr>
        <w:ind w:firstLine="720"/>
        <w:rPr>
          <w:rFonts w:ascii="Arial" w:eastAsia="Arial Unicode MS" w:hAnsi="Arial" w:cs="Arial"/>
        </w:rPr>
      </w:pPr>
    </w:p>
    <w:p w:rsidR="00BF3B02" w:rsidRDefault="00BF3B02" w:rsidP="004219AE">
      <w:pPr>
        <w:ind w:firstLine="720"/>
        <w:rPr>
          <w:rFonts w:ascii="Arial" w:eastAsia="Arial Unicode MS" w:hAnsi="Arial" w:cs="Arial"/>
        </w:rPr>
      </w:pPr>
    </w:p>
    <w:p w:rsidR="00BF3B02" w:rsidRDefault="00BF3B02" w:rsidP="004219AE">
      <w:pPr>
        <w:ind w:firstLine="720"/>
        <w:rPr>
          <w:rFonts w:ascii="Arial" w:eastAsia="Arial Unicode MS" w:hAnsi="Arial" w:cs="Arial"/>
        </w:rPr>
      </w:pPr>
    </w:p>
    <w:p w:rsidR="00BF3B02" w:rsidRDefault="00BF3B02" w:rsidP="004219AE">
      <w:pPr>
        <w:ind w:firstLine="720"/>
        <w:rPr>
          <w:rFonts w:ascii="Arial" w:eastAsia="Arial Unicode MS" w:hAnsi="Arial" w:cs="Arial"/>
        </w:rPr>
      </w:pPr>
    </w:p>
    <w:p w:rsidR="00BF3B02" w:rsidRDefault="00BF3B02" w:rsidP="004219AE">
      <w:pPr>
        <w:ind w:firstLine="720"/>
        <w:rPr>
          <w:rFonts w:ascii="Arial" w:eastAsia="Arial Unicode MS" w:hAnsi="Arial" w:cs="Arial"/>
        </w:rPr>
      </w:pPr>
    </w:p>
    <w:p w:rsidR="00BF3B02" w:rsidRDefault="00BF3B02" w:rsidP="004219AE">
      <w:pPr>
        <w:ind w:firstLine="720"/>
        <w:rPr>
          <w:rFonts w:ascii="Arial" w:eastAsia="Arial Unicode MS" w:hAnsi="Arial" w:cs="Arial"/>
        </w:rPr>
      </w:pPr>
    </w:p>
    <w:p w:rsidR="00BF3B02" w:rsidRDefault="00BF3B02" w:rsidP="004219AE">
      <w:pPr>
        <w:ind w:firstLine="720"/>
        <w:rPr>
          <w:rFonts w:ascii="Arial" w:eastAsia="Arial Unicode MS" w:hAnsi="Arial" w:cs="Arial"/>
        </w:rPr>
      </w:pPr>
    </w:p>
    <w:p w:rsidR="00BF3B02" w:rsidRDefault="00BF3B02" w:rsidP="004219AE">
      <w:pPr>
        <w:ind w:firstLine="720"/>
        <w:rPr>
          <w:rFonts w:ascii="Arial" w:eastAsia="Arial Unicode MS" w:hAnsi="Arial" w:cs="Arial"/>
        </w:rPr>
      </w:pPr>
    </w:p>
    <w:p w:rsidR="00BF3B02" w:rsidRDefault="00BF3B02" w:rsidP="004219AE">
      <w:pPr>
        <w:ind w:firstLine="720"/>
        <w:rPr>
          <w:rFonts w:ascii="Arial" w:eastAsia="Arial Unicode MS" w:hAnsi="Arial" w:cs="Arial"/>
        </w:rPr>
      </w:pPr>
    </w:p>
    <w:p w:rsidR="00BF3B02" w:rsidRDefault="00BF3B02" w:rsidP="004219AE">
      <w:pPr>
        <w:ind w:firstLine="720"/>
        <w:rPr>
          <w:rFonts w:ascii="Arial" w:eastAsia="Arial Unicode MS" w:hAnsi="Arial" w:cs="Arial"/>
        </w:rPr>
      </w:pPr>
    </w:p>
    <w:p w:rsidR="00C414D8" w:rsidRDefault="00C414D8" w:rsidP="00C414D8">
      <w:pPr>
        <w:spacing w:line="276" w:lineRule="auto"/>
        <w:rPr>
          <w:rFonts w:ascii="Arial" w:hAnsi="Arial"/>
          <w:b/>
        </w:rPr>
      </w:pPr>
      <w:r>
        <w:rPr>
          <w:rFonts w:ascii="Arial" w:hAnsi="Arial"/>
          <w:b/>
        </w:rPr>
        <w:lastRenderedPageBreak/>
        <w:t>Page 12 – PP 100.111</w:t>
      </w:r>
    </w:p>
    <w:p w:rsidR="004219AE" w:rsidRPr="009901D7" w:rsidRDefault="004219AE" w:rsidP="004219AE">
      <w:pPr>
        <w:rPr>
          <w:rFonts w:ascii="Arial" w:hAnsi="Arial" w:cs="Arial"/>
          <w:b/>
        </w:rPr>
      </w:pPr>
    </w:p>
    <w:p w:rsidR="004219AE" w:rsidRPr="009901D7" w:rsidRDefault="004219AE" w:rsidP="004219AE">
      <w:pPr>
        <w:rPr>
          <w:rFonts w:ascii="Arial" w:eastAsia="Arial Unicode MS" w:hAnsi="Arial" w:cs="Arial"/>
        </w:rPr>
      </w:pPr>
      <w:r w:rsidRPr="009901D7">
        <w:rPr>
          <w:rFonts w:ascii="Arial" w:eastAsia="Arial Unicode MS" w:hAnsi="Arial" w:cs="Arial"/>
        </w:rPr>
        <w:t>7</w:t>
      </w:r>
      <w:r w:rsidRPr="009901D7">
        <w:rPr>
          <w:rFonts w:ascii="Arial" w:eastAsia="Arial Unicode MS" w:hAnsi="Arial" w:cs="Arial"/>
          <w:b/>
        </w:rPr>
        <w:t xml:space="preserve">.   </w:t>
      </w:r>
      <w:r w:rsidRPr="009901D7">
        <w:rPr>
          <w:rFonts w:ascii="Arial" w:eastAsia="Arial Unicode MS" w:hAnsi="Arial" w:cs="Arial"/>
          <w:b/>
        </w:rPr>
        <w:tab/>
      </w:r>
      <w:r w:rsidRPr="009901D7">
        <w:rPr>
          <w:rFonts w:ascii="Arial" w:eastAsia="Arial Unicode MS" w:hAnsi="Arial" w:cs="Arial"/>
          <w:b/>
          <w:u w:val="single"/>
        </w:rPr>
        <w:t>Employee Whistleblower Protection Rights</w:t>
      </w:r>
      <w:r w:rsidRPr="009901D7">
        <w:rPr>
          <w:rFonts w:ascii="Arial" w:eastAsia="Arial Unicode MS" w:hAnsi="Arial" w:cs="Arial"/>
        </w:rPr>
        <w:t>.</w:t>
      </w:r>
    </w:p>
    <w:p w:rsidR="004219AE" w:rsidRPr="009901D7" w:rsidRDefault="004219AE" w:rsidP="004219AE">
      <w:pPr>
        <w:rPr>
          <w:rFonts w:ascii="Arial" w:eastAsia="Arial Unicode MS" w:hAnsi="Arial" w:cs="Arial"/>
        </w:rPr>
      </w:pPr>
    </w:p>
    <w:p w:rsidR="004219AE" w:rsidRPr="009901D7" w:rsidRDefault="004219AE" w:rsidP="004219AE">
      <w:pPr>
        <w:ind w:firstLine="720"/>
        <w:rPr>
          <w:rFonts w:ascii="Arial" w:eastAsia="Arial Unicode MS" w:hAnsi="Arial" w:cs="Arial"/>
        </w:rPr>
      </w:pPr>
      <w:r w:rsidRPr="009901D7">
        <w:rPr>
          <w:rFonts w:ascii="Arial" w:eastAsia="Arial Unicode MS" w:hAnsi="Arial" w:cs="Arial"/>
        </w:rPr>
        <w:t>1</w:t>
      </w:r>
      <w:r w:rsidRPr="009901D7">
        <w:rPr>
          <w:rFonts w:ascii="Arial" w:eastAsia="Arial Unicode MS" w:hAnsi="Arial" w:cs="Arial"/>
          <w:b/>
        </w:rPr>
        <w:t>.</w:t>
      </w:r>
      <w:r w:rsidRPr="009901D7">
        <w:rPr>
          <w:rFonts w:ascii="Arial" w:eastAsia="Arial Unicode MS" w:hAnsi="Arial" w:cs="Arial"/>
        </w:rPr>
        <w:tab/>
      </w:r>
      <w:r w:rsidRPr="009901D7">
        <w:rPr>
          <w:rFonts w:ascii="Arial" w:eastAsia="Arial Unicode MS" w:hAnsi="Arial" w:cs="Arial"/>
          <w:b/>
          <w:u w:val="single"/>
        </w:rPr>
        <w:t>Unity House’s Non-Intimidation and Non-Retaliation Policy</w:t>
      </w:r>
      <w:r w:rsidRPr="009901D7">
        <w:rPr>
          <w:rFonts w:ascii="Arial" w:eastAsia="Arial Unicode MS" w:hAnsi="Arial" w:cs="Arial"/>
        </w:rPr>
        <w:t>.  As set forth in greater detail below, the False Claims Act forbids intimidation or retaliation by an employer against an employee who cooperates with investigators regarding potential False Claims Act violations or who commences qui tam actions in good faith. In accordance with such laws and its Corporate Compliance Program, Unity House fully complies with all applicable “whistle-blower” protections.</w:t>
      </w:r>
    </w:p>
    <w:p w:rsidR="004219AE" w:rsidRPr="009901D7" w:rsidRDefault="004219AE" w:rsidP="004219AE">
      <w:pPr>
        <w:rPr>
          <w:rFonts w:ascii="Arial" w:eastAsia="Arial Unicode MS" w:hAnsi="Arial" w:cs="Arial"/>
        </w:rPr>
      </w:pPr>
    </w:p>
    <w:p w:rsidR="004219AE" w:rsidRPr="009901D7" w:rsidRDefault="004219AE" w:rsidP="004219AE">
      <w:pPr>
        <w:ind w:firstLine="720"/>
        <w:rPr>
          <w:rFonts w:ascii="Arial" w:eastAsia="Arial Unicode MS" w:hAnsi="Arial" w:cs="Arial"/>
        </w:rPr>
      </w:pPr>
      <w:r w:rsidRPr="009901D7">
        <w:rPr>
          <w:rFonts w:ascii="Arial" w:eastAsia="Arial Unicode MS" w:hAnsi="Arial" w:cs="Arial"/>
        </w:rPr>
        <w:t>2</w:t>
      </w:r>
      <w:r w:rsidRPr="009901D7">
        <w:rPr>
          <w:rFonts w:ascii="Arial" w:eastAsia="Arial Unicode MS" w:hAnsi="Arial" w:cs="Arial"/>
          <w:b/>
        </w:rPr>
        <w:t>.</w:t>
      </w:r>
      <w:r w:rsidRPr="009901D7">
        <w:rPr>
          <w:rFonts w:ascii="Arial" w:eastAsia="Arial Unicode MS" w:hAnsi="Arial" w:cs="Arial"/>
        </w:rPr>
        <w:tab/>
      </w:r>
      <w:r w:rsidRPr="009901D7">
        <w:rPr>
          <w:rFonts w:ascii="Arial" w:eastAsia="Arial Unicode MS" w:hAnsi="Arial" w:cs="Arial"/>
          <w:b/>
          <w:u w:val="single"/>
        </w:rPr>
        <w:t>Specific False Claims Act Protection</w:t>
      </w:r>
      <w:r w:rsidRPr="009901D7">
        <w:rPr>
          <w:rFonts w:ascii="Arial" w:eastAsia="Arial Unicode MS" w:hAnsi="Arial" w:cs="Arial"/>
        </w:rPr>
        <w:t>.  The False Claims Act specifically provides that any employee who is discharged, demoted, suspended, threatened, harassed, or in any other manner discriminated against in the terms and conditions of employment by his or her employer because of lawful acts done by the employee on behalf of the employer or others in furtherance of an action under the False Claims Act, including investigation for, initiation of, testimony for, or assistance in an action filed or to be filed under the False Claims Act, shall be entitled to all relief necessary to make the employee whole.  Such relief may include reinstatement with the same seniority status the employee would have enjoyed but for the discrimination; two times the amount of back pay; interest on back pay; and compensation for any special damages sustained as a result of the discrimination, including litigation costs and reasonable attorneys’ fees.    The New York False Claims Act has similar non-retaliation protections.</w:t>
      </w:r>
    </w:p>
    <w:p w:rsidR="004219AE" w:rsidRPr="009901D7" w:rsidRDefault="004219AE" w:rsidP="004219AE">
      <w:pPr>
        <w:ind w:firstLine="720"/>
        <w:rPr>
          <w:rFonts w:ascii="Arial" w:eastAsia="Arial Unicode MS" w:hAnsi="Arial" w:cs="Arial"/>
        </w:rPr>
      </w:pPr>
    </w:p>
    <w:p w:rsidR="004219AE" w:rsidRPr="009901D7" w:rsidRDefault="004219AE" w:rsidP="004219AE">
      <w:pPr>
        <w:ind w:firstLine="720"/>
        <w:rPr>
          <w:rFonts w:ascii="Arial" w:hAnsi="Arial" w:cs="Arial"/>
        </w:rPr>
      </w:pPr>
      <w:r w:rsidRPr="009901D7">
        <w:rPr>
          <w:rFonts w:ascii="Arial" w:eastAsia="Arial Unicode MS" w:hAnsi="Arial" w:cs="Arial"/>
        </w:rPr>
        <w:t>3</w:t>
      </w:r>
      <w:r w:rsidRPr="009901D7">
        <w:rPr>
          <w:rFonts w:ascii="Arial" w:eastAsia="Arial Unicode MS" w:hAnsi="Arial" w:cs="Arial"/>
          <w:b/>
        </w:rPr>
        <w:t>.</w:t>
      </w:r>
      <w:r w:rsidRPr="009901D7">
        <w:rPr>
          <w:rFonts w:ascii="Arial" w:eastAsia="Arial Unicode MS" w:hAnsi="Arial" w:cs="Arial"/>
          <w:b/>
        </w:rPr>
        <w:tab/>
      </w:r>
      <w:r w:rsidRPr="009901D7">
        <w:rPr>
          <w:rFonts w:ascii="Arial" w:hAnsi="Arial" w:cs="Arial"/>
          <w:b/>
          <w:u w:val="single"/>
        </w:rPr>
        <w:t>New York State Labor Laws Prohibiting Retaliatory Personnel Actions.</w:t>
      </w:r>
      <w:r w:rsidRPr="009901D7">
        <w:rPr>
          <w:rFonts w:ascii="Arial" w:hAnsi="Arial" w:cs="Arial"/>
          <w:b/>
        </w:rPr>
        <w:t xml:space="preserve">  </w:t>
      </w:r>
      <w:r w:rsidRPr="009901D7">
        <w:rPr>
          <w:rFonts w:ascii="Arial" w:hAnsi="Arial" w:cs="Arial"/>
        </w:rPr>
        <w:t>Two sections of New York’s Labor Laws prohibiting employer retaliation against employees are addressed below. The first is Labor Law § 740 and applies to employers in general.  The second is Labor Law § 741, and is specific to health care providers.</w:t>
      </w:r>
    </w:p>
    <w:p w:rsidR="004219AE" w:rsidRPr="009901D7" w:rsidRDefault="004219AE" w:rsidP="004219AE">
      <w:pPr>
        <w:ind w:firstLine="720"/>
        <w:rPr>
          <w:rFonts w:ascii="Arial" w:hAnsi="Arial" w:cs="Arial"/>
        </w:rPr>
      </w:pPr>
    </w:p>
    <w:p w:rsidR="004219AE" w:rsidRPr="009901D7" w:rsidRDefault="004219AE" w:rsidP="004219AE">
      <w:pPr>
        <w:ind w:firstLine="720"/>
        <w:rPr>
          <w:rFonts w:ascii="Arial" w:hAnsi="Arial" w:cs="Arial"/>
        </w:rPr>
      </w:pPr>
    </w:p>
    <w:p w:rsidR="004219AE" w:rsidRPr="009901D7" w:rsidRDefault="004219AE" w:rsidP="004219AE">
      <w:pPr>
        <w:ind w:firstLine="720"/>
        <w:rPr>
          <w:rFonts w:ascii="Arial" w:hAnsi="Arial" w:cs="Arial"/>
        </w:rPr>
      </w:pPr>
    </w:p>
    <w:p w:rsidR="004219AE" w:rsidRPr="009901D7" w:rsidRDefault="004219AE" w:rsidP="004219AE">
      <w:pPr>
        <w:ind w:firstLine="720"/>
        <w:rPr>
          <w:rFonts w:ascii="Arial" w:hAnsi="Arial" w:cs="Arial"/>
        </w:rPr>
      </w:pPr>
    </w:p>
    <w:p w:rsidR="004219AE" w:rsidRPr="009901D7" w:rsidRDefault="004219AE" w:rsidP="004219AE">
      <w:pPr>
        <w:ind w:firstLine="720"/>
        <w:rPr>
          <w:rFonts w:ascii="Arial" w:hAnsi="Arial" w:cs="Arial"/>
        </w:rPr>
      </w:pPr>
    </w:p>
    <w:p w:rsidR="004219AE" w:rsidRPr="009901D7" w:rsidRDefault="004219AE" w:rsidP="004219AE">
      <w:pPr>
        <w:ind w:firstLine="720"/>
        <w:rPr>
          <w:rFonts w:ascii="Arial" w:hAnsi="Arial" w:cs="Arial"/>
        </w:rPr>
      </w:pPr>
    </w:p>
    <w:p w:rsidR="004219AE" w:rsidRPr="009901D7" w:rsidRDefault="004219AE" w:rsidP="004219AE">
      <w:pPr>
        <w:ind w:firstLine="720"/>
        <w:rPr>
          <w:rFonts w:ascii="Arial" w:hAnsi="Arial" w:cs="Arial"/>
        </w:rPr>
      </w:pPr>
    </w:p>
    <w:p w:rsidR="004219AE" w:rsidRPr="009901D7" w:rsidRDefault="004219AE" w:rsidP="004219AE">
      <w:pPr>
        <w:ind w:firstLine="720"/>
        <w:rPr>
          <w:rFonts w:ascii="Arial" w:hAnsi="Arial" w:cs="Arial"/>
        </w:rPr>
      </w:pPr>
    </w:p>
    <w:p w:rsidR="004219AE" w:rsidRPr="009901D7" w:rsidRDefault="004219AE" w:rsidP="004219AE">
      <w:pPr>
        <w:ind w:firstLine="720"/>
        <w:rPr>
          <w:rFonts w:ascii="Arial" w:hAnsi="Arial" w:cs="Arial"/>
        </w:rPr>
      </w:pPr>
    </w:p>
    <w:p w:rsidR="004219AE" w:rsidRPr="009901D7" w:rsidRDefault="004219AE" w:rsidP="004219AE">
      <w:pPr>
        <w:ind w:firstLine="720"/>
        <w:rPr>
          <w:rFonts w:ascii="Arial" w:hAnsi="Arial" w:cs="Arial"/>
        </w:rPr>
      </w:pPr>
    </w:p>
    <w:p w:rsidR="004219AE" w:rsidRPr="009901D7" w:rsidRDefault="004219AE" w:rsidP="004219AE">
      <w:pPr>
        <w:ind w:firstLine="720"/>
        <w:rPr>
          <w:rFonts w:ascii="Arial" w:hAnsi="Arial" w:cs="Arial"/>
        </w:rPr>
      </w:pPr>
    </w:p>
    <w:p w:rsidR="004219AE" w:rsidRPr="009901D7" w:rsidRDefault="004219AE" w:rsidP="004219AE">
      <w:pPr>
        <w:ind w:firstLine="720"/>
        <w:rPr>
          <w:rFonts w:ascii="Arial" w:hAnsi="Arial" w:cs="Arial"/>
        </w:rPr>
      </w:pPr>
    </w:p>
    <w:p w:rsidR="004219AE" w:rsidRPr="009901D7" w:rsidRDefault="004219AE" w:rsidP="004219AE">
      <w:pPr>
        <w:ind w:firstLine="720"/>
        <w:rPr>
          <w:rFonts w:ascii="Arial" w:hAnsi="Arial" w:cs="Arial"/>
        </w:rPr>
      </w:pPr>
    </w:p>
    <w:p w:rsidR="004219AE" w:rsidRPr="009901D7" w:rsidRDefault="004219AE" w:rsidP="004219AE">
      <w:pPr>
        <w:ind w:firstLine="720"/>
        <w:rPr>
          <w:rFonts w:ascii="Arial" w:hAnsi="Arial" w:cs="Arial"/>
        </w:rPr>
      </w:pPr>
    </w:p>
    <w:p w:rsidR="004219AE" w:rsidRPr="009901D7" w:rsidRDefault="004219AE" w:rsidP="004219AE">
      <w:pPr>
        <w:ind w:firstLine="720"/>
        <w:rPr>
          <w:rFonts w:ascii="Arial" w:hAnsi="Arial" w:cs="Arial"/>
        </w:rPr>
      </w:pPr>
    </w:p>
    <w:p w:rsidR="004219AE" w:rsidRPr="009901D7" w:rsidRDefault="004219AE" w:rsidP="004219AE">
      <w:pPr>
        <w:ind w:firstLine="720"/>
        <w:rPr>
          <w:rFonts w:ascii="Arial" w:hAnsi="Arial" w:cs="Arial"/>
        </w:rPr>
      </w:pPr>
    </w:p>
    <w:p w:rsidR="00C414D8" w:rsidRDefault="00C414D8" w:rsidP="00C414D8">
      <w:pPr>
        <w:spacing w:line="276" w:lineRule="auto"/>
        <w:rPr>
          <w:rFonts w:ascii="Arial" w:hAnsi="Arial"/>
          <w:b/>
        </w:rPr>
      </w:pPr>
      <w:r>
        <w:rPr>
          <w:rFonts w:ascii="Arial" w:hAnsi="Arial"/>
          <w:b/>
        </w:rPr>
        <w:lastRenderedPageBreak/>
        <w:t>Page 13 – PP 100.111</w:t>
      </w:r>
    </w:p>
    <w:p w:rsidR="00BF3B02" w:rsidRPr="009901D7" w:rsidRDefault="00BF3B02" w:rsidP="004219AE">
      <w:pPr>
        <w:rPr>
          <w:rFonts w:ascii="Arial" w:hAnsi="Arial" w:cs="Arial"/>
          <w:b/>
          <w:u w:val="single"/>
        </w:rPr>
      </w:pPr>
    </w:p>
    <w:p w:rsidR="004219AE" w:rsidRPr="009901D7" w:rsidRDefault="004219AE" w:rsidP="004219AE">
      <w:pPr>
        <w:rPr>
          <w:rFonts w:ascii="Arial" w:hAnsi="Arial" w:cs="Arial"/>
          <w:b/>
          <w:u w:val="single"/>
        </w:rPr>
      </w:pPr>
      <w:r w:rsidRPr="009901D7">
        <w:rPr>
          <w:rFonts w:ascii="Arial" w:hAnsi="Arial" w:cs="Arial"/>
          <w:b/>
          <w:u w:val="single"/>
        </w:rPr>
        <w:t>New York Labor Law § 740</w:t>
      </w:r>
      <w:r w:rsidRPr="009901D7">
        <w:rPr>
          <w:rFonts w:ascii="Arial" w:hAnsi="Arial" w:cs="Arial"/>
          <w:b/>
        </w:rPr>
        <w:t>:</w:t>
      </w:r>
    </w:p>
    <w:p w:rsidR="004219AE" w:rsidRPr="009901D7" w:rsidRDefault="004219AE" w:rsidP="004219AE">
      <w:pPr>
        <w:ind w:left="1080"/>
        <w:rPr>
          <w:rFonts w:ascii="Arial" w:hAnsi="Arial" w:cs="Arial"/>
        </w:rPr>
      </w:pPr>
    </w:p>
    <w:p w:rsidR="004219AE" w:rsidRPr="009901D7" w:rsidRDefault="004219AE" w:rsidP="004219AE">
      <w:pPr>
        <w:numPr>
          <w:ilvl w:val="1"/>
          <w:numId w:val="35"/>
        </w:numPr>
        <w:jc w:val="both"/>
        <w:rPr>
          <w:rStyle w:val="documentbody1"/>
          <w:rFonts w:ascii="Arial" w:hAnsi="Arial" w:cs="Arial"/>
          <w:color w:val="000000"/>
          <w:sz w:val="24"/>
          <w:szCs w:val="24"/>
        </w:rPr>
      </w:pPr>
      <w:r w:rsidRPr="009901D7">
        <w:rPr>
          <w:rStyle w:val="documentbody1"/>
          <w:rFonts w:ascii="Arial" w:hAnsi="Arial" w:cs="Arial"/>
          <w:color w:val="000000"/>
          <w:sz w:val="24"/>
          <w:szCs w:val="24"/>
        </w:rPr>
        <w:t xml:space="preserve">Labor Law § 740 prohibits retaliatory personnel action by an employer against an employee who discloses or who threatens to disclose, to a supervisor or to a government body, an activity, policy or practice of the employer that the employee believes in good faith to be in violation of law, rule or regulation which creates and presents a substantial and specific danger to the public health or safety, or which constitutes health care fraud (health care fraud means health care fraud as defined by Article 177 of the New York Penal Law).  </w:t>
      </w:r>
    </w:p>
    <w:p w:rsidR="004219AE" w:rsidRPr="009901D7" w:rsidRDefault="004219AE" w:rsidP="004219AE">
      <w:pPr>
        <w:ind w:left="1080"/>
        <w:jc w:val="both"/>
        <w:rPr>
          <w:rStyle w:val="documentbody1"/>
          <w:rFonts w:ascii="Arial" w:hAnsi="Arial" w:cs="Arial"/>
          <w:color w:val="000000"/>
          <w:sz w:val="24"/>
          <w:szCs w:val="24"/>
        </w:rPr>
      </w:pPr>
    </w:p>
    <w:p w:rsidR="004219AE" w:rsidRPr="009901D7" w:rsidRDefault="004219AE" w:rsidP="004219AE">
      <w:pPr>
        <w:numPr>
          <w:ilvl w:val="1"/>
          <w:numId w:val="35"/>
        </w:numPr>
        <w:jc w:val="both"/>
        <w:rPr>
          <w:rStyle w:val="documentbody1"/>
          <w:rFonts w:ascii="Arial" w:hAnsi="Arial" w:cs="Arial"/>
          <w:color w:val="000000"/>
          <w:sz w:val="24"/>
          <w:szCs w:val="24"/>
        </w:rPr>
      </w:pPr>
      <w:r w:rsidRPr="009901D7">
        <w:rPr>
          <w:rStyle w:val="documentbody1"/>
          <w:rFonts w:ascii="Arial" w:hAnsi="Arial" w:cs="Arial"/>
          <w:color w:val="000000"/>
          <w:sz w:val="24"/>
          <w:szCs w:val="24"/>
        </w:rPr>
        <w:t>The protection against retaliatory personnel action provided above pertaining to disclosure to a public body only applies where the employee has first brought the activity, policy or practice believed to be in violation of law, rule or regulation to the attention of a supervisor of the employer and has afforded such employer a reasonable opportunity to correct such activity, policy or practice.</w:t>
      </w:r>
    </w:p>
    <w:p w:rsidR="004219AE" w:rsidRPr="009901D7" w:rsidRDefault="004219AE" w:rsidP="004219AE">
      <w:pPr>
        <w:ind w:left="1080"/>
        <w:jc w:val="both"/>
        <w:rPr>
          <w:rStyle w:val="documentbody1"/>
          <w:rFonts w:ascii="Arial" w:hAnsi="Arial" w:cs="Arial"/>
          <w:color w:val="000000"/>
          <w:sz w:val="24"/>
          <w:szCs w:val="24"/>
        </w:rPr>
      </w:pPr>
    </w:p>
    <w:p w:rsidR="004219AE" w:rsidRPr="009901D7" w:rsidRDefault="004219AE" w:rsidP="004219AE">
      <w:pPr>
        <w:numPr>
          <w:ilvl w:val="1"/>
          <w:numId w:val="35"/>
        </w:numPr>
        <w:jc w:val="both"/>
        <w:rPr>
          <w:rStyle w:val="documentbody1"/>
          <w:rFonts w:ascii="Arial" w:hAnsi="Arial" w:cs="Arial"/>
          <w:sz w:val="24"/>
          <w:szCs w:val="24"/>
        </w:rPr>
      </w:pPr>
      <w:r w:rsidRPr="009901D7">
        <w:rPr>
          <w:rStyle w:val="documentbody1"/>
          <w:rFonts w:ascii="Arial" w:hAnsi="Arial" w:cs="Arial"/>
          <w:color w:val="000000"/>
          <w:sz w:val="24"/>
          <w:szCs w:val="24"/>
        </w:rPr>
        <w:t>Labor Law § 740 also prohibits an employer from taking retaliatory personnel action against an employee who provides information to, or testifies before, any public body conducting an investigation, hearing or inquiry into a violation of law, rule or regulation by such employer.  In addition, an employer may not take retaliatory personnel action against an employee</w:t>
      </w:r>
      <w:bookmarkStart w:id="21" w:name="SP;04f2000083b65"/>
      <w:bookmarkEnd w:id="21"/>
      <w:r w:rsidRPr="009901D7">
        <w:rPr>
          <w:rStyle w:val="documentbody1"/>
          <w:rFonts w:ascii="Arial" w:hAnsi="Arial" w:cs="Arial"/>
          <w:color w:val="000000"/>
          <w:sz w:val="24"/>
          <w:szCs w:val="24"/>
        </w:rPr>
        <w:t xml:space="preserve"> who objects to, or refuses to participate in any such activity, policy or practice in violation of a law, rule or regulation.  </w:t>
      </w:r>
      <w:bookmarkStart w:id="22" w:name="SP;4f100000d5030"/>
      <w:bookmarkEnd w:id="22"/>
    </w:p>
    <w:p w:rsidR="004219AE" w:rsidRPr="009901D7" w:rsidRDefault="004219AE" w:rsidP="004219AE">
      <w:pPr>
        <w:jc w:val="both"/>
        <w:rPr>
          <w:rStyle w:val="documentbody1"/>
          <w:rFonts w:ascii="Arial" w:hAnsi="Arial" w:cs="Arial"/>
          <w:color w:val="000000"/>
          <w:sz w:val="24"/>
          <w:szCs w:val="24"/>
        </w:rPr>
      </w:pPr>
    </w:p>
    <w:p w:rsidR="004219AE" w:rsidRPr="009901D7" w:rsidRDefault="004219AE" w:rsidP="004219AE">
      <w:pPr>
        <w:numPr>
          <w:ilvl w:val="1"/>
          <w:numId w:val="35"/>
        </w:numPr>
        <w:jc w:val="both"/>
        <w:rPr>
          <w:rStyle w:val="documentbody1"/>
          <w:rFonts w:ascii="Arial" w:hAnsi="Arial" w:cs="Arial"/>
          <w:sz w:val="24"/>
          <w:szCs w:val="24"/>
        </w:rPr>
      </w:pPr>
      <w:r w:rsidRPr="009901D7">
        <w:rPr>
          <w:rStyle w:val="documentbody1"/>
          <w:rFonts w:ascii="Arial" w:hAnsi="Arial" w:cs="Arial"/>
          <w:color w:val="000000"/>
          <w:sz w:val="24"/>
          <w:szCs w:val="24"/>
        </w:rPr>
        <w:t xml:space="preserve">For purposes of Labor Law §740, “retaliatory personnel action” means the discharge, suspension or demotion of an employee, or other adverse employment action taken against an employee in the terms and conditions of employment.  </w:t>
      </w:r>
      <w:bookmarkStart w:id="23" w:name="SP;2fe5000064fd7"/>
      <w:bookmarkStart w:id="24" w:name="SP;1c600000b9301"/>
      <w:bookmarkStart w:id="25" w:name="SP;582a0000b0070"/>
      <w:bookmarkEnd w:id="23"/>
      <w:bookmarkEnd w:id="24"/>
      <w:bookmarkEnd w:id="25"/>
    </w:p>
    <w:p w:rsidR="004219AE" w:rsidRPr="009901D7" w:rsidRDefault="004219AE" w:rsidP="004219AE">
      <w:pPr>
        <w:ind w:left="1080"/>
        <w:jc w:val="both"/>
        <w:rPr>
          <w:rStyle w:val="documentbody1"/>
          <w:rFonts w:ascii="Arial" w:hAnsi="Arial" w:cs="Arial"/>
          <w:sz w:val="24"/>
          <w:szCs w:val="24"/>
        </w:rPr>
      </w:pPr>
    </w:p>
    <w:p w:rsidR="004219AE" w:rsidRPr="009901D7" w:rsidRDefault="004219AE" w:rsidP="004219AE">
      <w:pPr>
        <w:numPr>
          <w:ilvl w:val="1"/>
          <w:numId w:val="35"/>
        </w:numPr>
        <w:jc w:val="both"/>
        <w:rPr>
          <w:rStyle w:val="documentbody1"/>
          <w:rFonts w:ascii="Arial" w:hAnsi="Arial" w:cs="Arial"/>
          <w:sz w:val="24"/>
          <w:szCs w:val="24"/>
        </w:rPr>
      </w:pPr>
      <w:r w:rsidRPr="009901D7">
        <w:rPr>
          <w:rStyle w:val="documentbody1"/>
          <w:rFonts w:ascii="Arial" w:hAnsi="Arial" w:cs="Arial"/>
          <w:color w:val="000000"/>
          <w:sz w:val="24"/>
          <w:szCs w:val="24"/>
        </w:rPr>
        <w:t>An employee who has been the subject of a retaliatory personnel action in violation of Labor Law § 740 may institute a civil court action seeking the relief set forth below within one year after the alleged retaliatory personnel action was taken.  Such relief includes:</w:t>
      </w:r>
    </w:p>
    <w:p w:rsidR="004219AE" w:rsidRPr="009901D7" w:rsidRDefault="004219AE" w:rsidP="004219AE">
      <w:pPr>
        <w:ind w:left="1980"/>
        <w:jc w:val="both"/>
        <w:rPr>
          <w:rStyle w:val="documentbody1"/>
          <w:rFonts w:ascii="Arial" w:hAnsi="Arial" w:cs="Arial"/>
          <w:sz w:val="24"/>
          <w:szCs w:val="24"/>
        </w:rPr>
      </w:pPr>
    </w:p>
    <w:p w:rsidR="004219AE" w:rsidRPr="009901D7" w:rsidRDefault="004219AE" w:rsidP="004219AE">
      <w:pPr>
        <w:numPr>
          <w:ilvl w:val="2"/>
          <w:numId w:val="35"/>
        </w:numPr>
        <w:jc w:val="both"/>
        <w:rPr>
          <w:rStyle w:val="documentbody1"/>
          <w:rFonts w:ascii="Arial" w:hAnsi="Arial" w:cs="Arial"/>
          <w:sz w:val="24"/>
          <w:szCs w:val="24"/>
        </w:rPr>
      </w:pPr>
      <w:r w:rsidRPr="009901D7">
        <w:rPr>
          <w:rStyle w:val="documentbody1"/>
          <w:rFonts w:ascii="Arial" w:hAnsi="Arial" w:cs="Arial"/>
          <w:color w:val="000000"/>
          <w:sz w:val="24"/>
          <w:szCs w:val="24"/>
        </w:rPr>
        <w:t>an injunction to restrain continued violation;</w:t>
      </w:r>
      <w:bookmarkStart w:id="26" w:name="SP;86b50000d8542"/>
      <w:bookmarkEnd w:id="26"/>
    </w:p>
    <w:p w:rsidR="004219AE" w:rsidRPr="009901D7" w:rsidRDefault="004219AE" w:rsidP="004219AE">
      <w:pPr>
        <w:numPr>
          <w:ilvl w:val="2"/>
          <w:numId w:val="35"/>
        </w:numPr>
        <w:jc w:val="both"/>
        <w:rPr>
          <w:rStyle w:val="documentbody1"/>
          <w:rFonts w:ascii="Arial" w:hAnsi="Arial" w:cs="Arial"/>
          <w:sz w:val="24"/>
          <w:szCs w:val="24"/>
        </w:rPr>
      </w:pPr>
      <w:r w:rsidRPr="009901D7">
        <w:rPr>
          <w:rStyle w:val="documentbody1"/>
          <w:rFonts w:ascii="Arial" w:hAnsi="Arial" w:cs="Arial"/>
          <w:color w:val="000000"/>
          <w:sz w:val="24"/>
          <w:szCs w:val="24"/>
        </w:rPr>
        <w:t>the reinstatement of the employee to the same position held before the retaliatory personnel action, or to an equivalent position;</w:t>
      </w:r>
      <w:bookmarkStart w:id="27" w:name="SP;36ce0000d8f07"/>
      <w:bookmarkEnd w:id="27"/>
    </w:p>
    <w:p w:rsidR="004219AE" w:rsidRPr="009901D7" w:rsidRDefault="004219AE" w:rsidP="004219AE">
      <w:pPr>
        <w:numPr>
          <w:ilvl w:val="2"/>
          <w:numId w:val="35"/>
        </w:numPr>
        <w:jc w:val="both"/>
        <w:rPr>
          <w:rStyle w:val="documentbody1"/>
          <w:rFonts w:ascii="Arial" w:hAnsi="Arial" w:cs="Arial"/>
          <w:sz w:val="24"/>
          <w:szCs w:val="24"/>
        </w:rPr>
      </w:pPr>
      <w:r w:rsidRPr="009901D7">
        <w:rPr>
          <w:rStyle w:val="documentbody1"/>
          <w:rFonts w:ascii="Arial" w:hAnsi="Arial" w:cs="Arial"/>
          <w:color w:val="000000"/>
          <w:sz w:val="24"/>
          <w:szCs w:val="24"/>
        </w:rPr>
        <w:t>the reinstatement of full fringe benefits and seniority rights;</w:t>
      </w:r>
      <w:bookmarkStart w:id="28" w:name="SP;dfed0000e0bb5"/>
      <w:bookmarkEnd w:id="28"/>
    </w:p>
    <w:p w:rsidR="00C414D8" w:rsidRPr="00C414D8" w:rsidRDefault="004219AE" w:rsidP="00286C41">
      <w:pPr>
        <w:numPr>
          <w:ilvl w:val="2"/>
          <w:numId w:val="35"/>
        </w:numPr>
        <w:jc w:val="both"/>
        <w:rPr>
          <w:rStyle w:val="documentbody1"/>
          <w:rFonts w:ascii="Arial" w:hAnsi="Arial" w:cs="Arial"/>
          <w:sz w:val="24"/>
          <w:szCs w:val="24"/>
        </w:rPr>
      </w:pPr>
      <w:r w:rsidRPr="00C414D8">
        <w:rPr>
          <w:rStyle w:val="documentbody1"/>
          <w:rFonts w:ascii="Arial" w:hAnsi="Arial" w:cs="Arial"/>
          <w:color w:val="000000"/>
          <w:sz w:val="24"/>
          <w:szCs w:val="24"/>
        </w:rPr>
        <w:t>the compensation for lost wages, benefits and other remuneration; and</w:t>
      </w:r>
      <w:bookmarkStart w:id="29" w:name="SP;9a010000d6bb5"/>
      <w:bookmarkEnd w:id="29"/>
    </w:p>
    <w:p w:rsidR="00C414D8" w:rsidRDefault="00C414D8" w:rsidP="00C414D8">
      <w:pPr>
        <w:jc w:val="both"/>
        <w:rPr>
          <w:rStyle w:val="documentbody1"/>
          <w:rFonts w:ascii="Arial" w:hAnsi="Arial" w:cs="Arial"/>
          <w:color w:val="000000"/>
          <w:sz w:val="24"/>
          <w:szCs w:val="24"/>
        </w:rPr>
      </w:pPr>
    </w:p>
    <w:p w:rsidR="00C414D8" w:rsidRDefault="00C414D8" w:rsidP="00C414D8">
      <w:pPr>
        <w:jc w:val="both"/>
        <w:rPr>
          <w:rStyle w:val="documentbody1"/>
          <w:rFonts w:ascii="Arial" w:hAnsi="Arial" w:cs="Arial"/>
          <w:color w:val="000000"/>
          <w:sz w:val="24"/>
          <w:szCs w:val="24"/>
        </w:rPr>
      </w:pPr>
    </w:p>
    <w:p w:rsidR="00C414D8" w:rsidRDefault="00C414D8" w:rsidP="00C414D8">
      <w:pPr>
        <w:spacing w:line="276" w:lineRule="auto"/>
        <w:rPr>
          <w:rFonts w:ascii="Arial" w:hAnsi="Arial"/>
          <w:b/>
        </w:rPr>
      </w:pPr>
      <w:r>
        <w:rPr>
          <w:rFonts w:ascii="Arial" w:hAnsi="Arial"/>
          <w:b/>
        </w:rPr>
        <w:lastRenderedPageBreak/>
        <w:t>Page 14 – PP 100.111</w:t>
      </w:r>
    </w:p>
    <w:p w:rsidR="00C414D8" w:rsidRPr="00C414D8" w:rsidRDefault="00C414D8" w:rsidP="00C414D8">
      <w:pPr>
        <w:jc w:val="both"/>
        <w:rPr>
          <w:rStyle w:val="documentbody1"/>
          <w:rFonts w:ascii="Arial" w:hAnsi="Arial" w:cs="Arial"/>
          <w:sz w:val="24"/>
          <w:szCs w:val="24"/>
        </w:rPr>
      </w:pPr>
    </w:p>
    <w:p w:rsidR="004219AE" w:rsidRPr="00C414D8" w:rsidRDefault="004219AE" w:rsidP="00C414D8">
      <w:pPr>
        <w:numPr>
          <w:ilvl w:val="2"/>
          <w:numId w:val="35"/>
        </w:numPr>
        <w:rPr>
          <w:rFonts w:ascii="Arial" w:hAnsi="Arial" w:cs="Arial"/>
        </w:rPr>
      </w:pPr>
      <w:r w:rsidRPr="00C414D8">
        <w:rPr>
          <w:rStyle w:val="documentbody1"/>
          <w:rFonts w:ascii="Arial" w:hAnsi="Arial" w:cs="Arial"/>
          <w:color w:val="000000"/>
          <w:sz w:val="24"/>
          <w:szCs w:val="24"/>
        </w:rPr>
        <w:t>payment by the employer of reasonable costs, disburse</w:t>
      </w:r>
      <w:r w:rsidR="00C414D8">
        <w:rPr>
          <w:rStyle w:val="documentbody1"/>
          <w:rFonts w:ascii="Arial" w:hAnsi="Arial" w:cs="Arial"/>
          <w:color w:val="000000"/>
          <w:sz w:val="24"/>
          <w:szCs w:val="24"/>
        </w:rPr>
        <w:t xml:space="preserve">ments, and attorney’s </w:t>
      </w:r>
      <w:r w:rsidRPr="00C414D8">
        <w:rPr>
          <w:rStyle w:val="documentbody1"/>
          <w:rFonts w:ascii="Arial" w:hAnsi="Arial" w:cs="Arial"/>
          <w:color w:val="000000"/>
          <w:sz w:val="24"/>
          <w:szCs w:val="24"/>
        </w:rPr>
        <w:t>fees.</w:t>
      </w:r>
      <w:r w:rsidRPr="00C414D8">
        <w:rPr>
          <w:rFonts w:ascii="Arial" w:hAnsi="Arial" w:cs="Arial"/>
        </w:rPr>
        <w:br/>
      </w:r>
    </w:p>
    <w:p w:rsidR="004219AE" w:rsidRPr="009901D7" w:rsidRDefault="004219AE" w:rsidP="004219AE">
      <w:pPr>
        <w:numPr>
          <w:ilvl w:val="1"/>
          <w:numId w:val="35"/>
        </w:numPr>
        <w:jc w:val="both"/>
        <w:rPr>
          <w:rFonts w:ascii="Arial" w:hAnsi="Arial" w:cs="Arial"/>
        </w:rPr>
      </w:pPr>
      <w:r w:rsidRPr="009901D7">
        <w:rPr>
          <w:rFonts w:ascii="Arial" w:hAnsi="Arial" w:cs="Arial"/>
        </w:rPr>
        <w:t xml:space="preserve">Labor Law § 740 does not diminish the rights, privileges, or remedies of any employee under any other law or regulation or under any collective bargaining agreement or employment contract.  However, an action brought under § 740 is deemed a waiver of the rights and remedies otherwise available to the employee under any other contract, collective bargaining agreement, law, rule or regulation or under the common law. </w:t>
      </w:r>
      <w:bookmarkStart w:id="30" w:name="SP;4e8500006f0a0"/>
      <w:bookmarkStart w:id="31" w:name="SDU_7"/>
      <w:bookmarkStart w:id="32" w:name="SP;927d00002c422"/>
      <w:bookmarkStart w:id="33" w:name="IN;6"/>
      <w:bookmarkStart w:id="34" w:name="SP;aa750000595a2"/>
      <w:bookmarkStart w:id="35" w:name="SDU_8"/>
      <w:bookmarkStart w:id="36" w:name="SP;98690000d3140"/>
      <w:bookmarkStart w:id="37" w:name="IN;7"/>
      <w:bookmarkStart w:id="38" w:name="SP;ab8000003b904"/>
      <w:bookmarkStart w:id="39" w:name="IN;8"/>
      <w:bookmarkEnd w:id="30"/>
      <w:bookmarkEnd w:id="31"/>
      <w:bookmarkEnd w:id="32"/>
      <w:bookmarkEnd w:id="33"/>
      <w:bookmarkEnd w:id="34"/>
      <w:bookmarkEnd w:id="35"/>
      <w:bookmarkEnd w:id="36"/>
      <w:bookmarkEnd w:id="37"/>
      <w:bookmarkEnd w:id="38"/>
      <w:bookmarkEnd w:id="39"/>
    </w:p>
    <w:p w:rsidR="004219AE" w:rsidRPr="009901D7" w:rsidRDefault="004219AE" w:rsidP="004219AE">
      <w:pPr>
        <w:rPr>
          <w:rFonts w:ascii="Arial" w:hAnsi="Arial" w:cs="Arial"/>
          <w:b/>
          <w:u w:val="single"/>
        </w:rPr>
      </w:pPr>
    </w:p>
    <w:p w:rsidR="004219AE" w:rsidRPr="009901D7" w:rsidRDefault="004219AE" w:rsidP="004219AE">
      <w:pPr>
        <w:rPr>
          <w:rStyle w:val="documentbody1"/>
          <w:rFonts w:ascii="Arial" w:hAnsi="Arial" w:cs="Arial"/>
          <w:sz w:val="24"/>
          <w:szCs w:val="24"/>
        </w:rPr>
      </w:pPr>
      <w:r w:rsidRPr="009901D7">
        <w:rPr>
          <w:rFonts w:ascii="Arial" w:hAnsi="Arial" w:cs="Arial"/>
          <w:b/>
          <w:u w:val="single"/>
        </w:rPr>
        <w:t xml:space="preserve">New York </w:t>
      </w:r>
      <w:r w:rsidRPr="009901D7">
        <w:rPr>
          <w:rStyle w:val="documentbody1"/>
          <w:rFonts w:ascii="Arial" w:hAnsi="Arial" w:cs="Arial"/>
          <w:b/>
          <w:color w:val="000000"/>
          <w:sz w:val="24"/>
          <w:szCs w:val="24"/>
        </w:rPr>
        <w:t>Labor Law § 741 – Health Care Worker Protections:</w:t>
      </w:r>
    </w:p>
    <w:p w:rsidR="004219AE" w:rsidRPr="009901D7" w:rsidRDefault="004219AE" w:rsidP="004219AE">
      <w:pPr>
        <w:ind w:left="1080"/>
        <w:jc w:val="both"/>
        <w:rPr>
          <w:rStyle w:val="documentbody1"/>
          <w:rFonts w:ascii="Arial" w:hAnsi="Arial" w:cs="Arial"/>
          <w:sz w:val="24"/>
          <w:szCs w:val="24"/>
        </w:rPr>
      </w:pPr>
    </w:p>
    <w:p w:rsidR="004219AE" w:rsidRPr="009901D7" w:rsidRDefault="004219AE" w:rsidP="004219AE">
      <w:pPr>
        <w:numPr>
          <w:ilvl w:val="4"/>
          <w:numId w:val="35"/>
        </w:numPr>
        <w:tabs>
          <w:tab w:val="clear" w:pos="3600"/>
        </w:tabs>
        <w:ind w:left="1496" w:hanging="374"/>
        <w:jc w:val="both"/>
        <w:rPr>
          <w:rStyle w:val="documentbody1"/>
          <w:rFonts w:ascii="Arial" w:hAnsi="Arial" w:cs="Arial"/>
          <w:color w:val="000000"/>
          <w:sz w:val="24"/>
          <w:szCs w:val="24"/>
        </w:rPr>
      </w:pPr>
      <w:r w:rsidRPr="009901D7">
        <w:rPr>
          <w:rStyle w:val="documentbody1"/>
          <w:rFonts w:ascii="Arial" w:hAnsi="Arial" w:cs="Arial"/>
          <w:color w:val="000000"/>
          <w:sz w:val="24"/>
          <w:szCs w:val="24"/>
        </w:rPr>
        <w:t xml:space="preserve"> Labor Law § 741 prohibits retaliatory action by </w:t>
      </w:r>
      <w:r w:rsidRPr="009901D7">
        <w:rPr>
          <w:rStyle w:val="documentbody1"/>
          <w:rFonts w:ascii="Arial" w:hAnsi="Arial" w:cs="Arial"/>
          <w:i/>
          <w:color w:val="000000"/>
          <w:sz w:val="24"/>
          <w:szCs w:val="24"/>
        </w:rPr>
        <w:t>certain health care</w:t>
      </w:r>
      <w:r w:rsidRPr="009901D7">
        <w:rPr>
          <w:rStyle w:val="documentbody1"/>
          <w:rFonts w:ascii="Arial" w:hAnsi="Arial" w:cs="Arial"/>
          <w:color w:val="000000"/>
          <w:sz w:val="24"/>
          <w:szCs w:val="24"/>
        </w:rPr>
        <w:t xml:space="preserve"> employers against  a health care employee who discloses or who threatens to disclose, to a supervisor or to a public body, an activity, policy or practice of the employer or employer’s agent that the employee, in good faith reasonably believes constitutes improper quality of patient care.   Labor Law § 741 also prohibits retaliatory action by such employer if the employee </w:t>
      </w:r>
      <w:r w:rsidRPr="009901D7">
        <w:rPr>
          <w:rFonts w:ascii="Arial" w:hAnsi="Arial" w:cs="Arial"/>
        </w:rPr>
        <w:t>objects to, or refuses to participate in any activity, policy or practice of the employer that the employee, in good faith, reasonably believes constitutes improper quality of patient care.</w:t>
      </w:r>
    </w:p>
    <w:p w:rsidR="004219AE" w:rsidRPr="009901D7" w:rsidRDefault="004219AE" w:rsidP="004219AE">
      <w:pPr>
        <w:ind w:left="1080"/>
        <w:jc w:val="both"/>
        <w:rPr>
          <w:rStyle w:val="documentbody1"/>
          <w:rFonts w:ascii="Arial" w:hAnsi="Arial" w:cs="Arial"/>
          <w:color w:val="000000"/>
          <w:sz w:val="24"/>
          <w:szCs w:val="24"/>
        </w:rPr>
      </w:pPr>
    </w:p>
    <w:p w:rsidR="004219AE" w:rsidRPr="009901D7" w:rsidRDefault="004219AE" w:rsidP="004219AE">
      <w:pPr>
        <w:numPr>
          <w:ilvl w:val="4"/>
          <w:numId w:val="35"/>
        </w:numPr>
        <w:tabs>
          <w:tab w:val="clear" w:pos="3600"/>
          <w:tab w:val="num" w:pos="1496"/>
        </w:tabs>
        <w:ind w:left="1496" w:hanging="374"/>
        <w:jc w:val="both"/>
        <w:rPr>
          <w:rFonts w:ascii="Arial" w:hAnsi="Arial" w:cs="Arial"/>
        </w:rPr>
      </w:pPr>
      <w:r w:rsidRPr="009901D7">
        <w:rPr>
          <w:rStyle w:val="documentbody1"/>
          <w:rFonts w:ascii="Arial" w:hAnsi="Arial" w:cs="Arial"/>
          <w:color w:val="000000"/>
          <w:sz w:val="24"/>
          <w:szCs w:val="24"/>
        </w:rPr>
        <w:t xml:space="preserve">The </w:t>
      </w:r>
      <w:r w:rsidRPr="009901D7">
        <w:rPr>
          <w:rFonts w:ascii="Arial" w:hAnsi="Arial" w:cs="Arial"/>
        </w:rPr>
        <w:t>protection against retaliatory action explained above in paragraph (a) does not apply unless the employee has first notified the employer of the improper quality of patient care and has afforded the employer a reasonable opportunity to correct such activity, policy or practice.  However, such notice is not required if there is an imminent threat to public health or safety or to the health of a specific patient and the employee reasonably believes in good faith that reporting to a supervisor would not result in corrective action.</w:t>
      </w:r>
      <w:bookmarkStart w:id="40" w:name="SP;dcb100008d542"/>
      <w:bookmarkStart w:id="41" w:name="SP;da7a0000ee603"/>
      <w:bookmarkStart w:id="42" w:name="SP;24690000ff3b1"/>
      <w:bookmarkStart w:id="43" w:name="SP;1f93000045291"/>
      <w:bookmarkEnd w:id="40"/>
      <w:bookmarkEnd w:id="41"/>
      <w:bookmarkEnd w:id="42"/>
      <w:bookmarkEnd w:id="43"/>
    </w:p>
    <w:p w:rsidR="004219AE" w:rsidRPr="009901D7" w:rsidRDefault="004219AE" w:rsidP="004219AE">
      <w:pPr>
        <w:jc w:val="both"/>
        <w:rPr>
          <w:rStyle w:val="documentbody1"/>
          <w:rFonts w:ascii="Arial" w:hAnsi="Arial" w:cs="Arial"/>
          <w:color w:val="000000"/>
          <w:sz w:val="24"/>
          <w:szCs w:val="24"/>
        </w:rPr>
      </w:pPr>
    </w:p>
    <w:p w:rsidR="004219AE" w:rsidRPr="009901D7" w:rsidRDefault="004219AE" w:rsidP="004219AE">
      <w:pPr>
        <w:numPr>
          <w:ilvl w:val="4"/>
          <w:numId w:val="35"/>
        </w:numPr>
        <w:tabs>
          <w:tab w:val="clear" w:pos="3600"/>
          <w:tab w:val="num" w:pos="1496"/>
        </w:tabs>
        <w:ind w:left="1496" w:hanging="374"/>
        <w:jc w:val="both"/>
        <w:rPr>
          <w:rFonts w:ascii="Arial" w:hAnsi="Arial" w:cs="Arial"/>
        </w:rPr>
      </w:pPr>
      <w:r w:rsidRPr="009901D7">
        <w:rPr>
          <w:rStyle w:val="documentbody1"/>
          <w:rFonts w:ascii="Arial" w:hAnsi="Arial" w:cs="Arial"/>
          <w:color w:val="000000"/>
          <w:sz w:val="24"/>
          <w:szCs w:val="24"/>
        </w:rPr>
        <w:t>For purposes of Labor Law § 741, "retaliatory action" means the discharge,</w:t>
      </w:r>
      <w:r w:rsidRPr="009901D7">
        <w:rPr>
          <w:rFonts w:ascii="Arial" w:hAnsi="Arial" w:cs="Arial"/>
        </w:rPr>
        <w:t xml:space="preserve"> suspension, demotion, penalization or discrimination against an employee, or other adverse employment action taken against an employee in the terms and conditions of employment.</w:t>
      </w:r>
    </w:p>
    <w:p w:rsidR="004219AE" w:rsidRPr="009901D7" w:rsidRDefault="004219AE" w:rsidP="004219AE">
      <w:pPr>
        <w:jc w:val="both"/>
        <w:rPr>
          <w:rFonts w:ascii="Arial" w:hAnsi="Arial" w:cs="Arial"/>
        </w:rPr>
      </w:pPr>
    </w:p>
    <w:p w:rsidR="004219AE" w:rsidRDefault="004219AE" w:rsidP="00C414D8">
      <w:pPr>
        <w:numPr>
          <w:ilvl w:val="4"/>
          <w:numId w:val="35"/>
        </w:numPr>
        <w:tabs>
          <w:tab w:val="clear" w:pos="3600"/>
          <w:tab w:val="num" w:pos="1496"/>
        </w:tabs>
        <w:ind w:left="1496" w:hanging="374"/>
        <w:rPr>
          <w:rFonts w:ascii="Arial" w:hAnsi="Arial" w:cs="Arial"/>
        </w:rPr>
      </w:pPr>
      <w:r w:rsidRPr="009901D7">
        <w:rPr>
          <w:rFonts w:ascii="Arial" w:hAnsi="Arial" w:cs="Arial"/>
        </w:rPr>
        <w:t xml:space="preserve">Under Labor Law § 741, an employee has two years from the date of the alleged retaliatory action to commence a lawsuit.  In addition to the remedies that may be available to the employee described above, a court may assess a fine up to $10,000.00 against the employer if it finds that the employer acted in bad faith with respect to the alleged retaliatory action.  These fines are not paid to the employee but will be deposited into a statewide fund to improve patient care. </w:t>
      </w:r>
      <w:r w:rsidRPr="009901D7">
        <w:rPr>
          <w:rFonts w:ascii="Arial" w:hAnsi="Arial" w:cs="Arial"/>
        </w:rPr>
        <w:br/>
      </w:r>
      <w:bookmarkStart w:id="44" w:name="SP;e3c60000039e4"/>
      <w:bookmarkEnd w:id="44"/>
    </w:p>
    <w:p w:rsidR="00C414D8" w:rsidRPr="00C414D8" w:rsidRDefault="00C414D8" w:rsidP="00C414D8">
      <w:pPr>
        <w:spacing w:line="276" w:lineRule="auto"/>
        <w:rPr>
          <w:rFonts w:ascii="Arial" w:hAnsi="Arial"/>
          <w:b/>
        </w:rPr>
      </w:pPr>
      <w:r w:rsidRPr="00C414D8">
        <w:rPr>
          <w:rFonts w:ascii="Arial" w:hAnsi="Arial"/>
          <w:b/>
        </w:rPr>
        <w:lastRenderedPageBreak/>
        <w:t xml:space="preserve">Page </w:t>
      </w:r>
      <w:r>
        <w:rPr>
          <w:rFonts w:ascii="Arial" w:hAnsi="Arial"/>
          <w:b/>
        </w:rPr>
        <w:t>15</w:t>
      </w:r>
      <w:r w:rsidRPr="00C414D8">
        <w:rPr>
          <w:rFonts w:ascii="Arial" w:hAnsi="Arial"/>
          <w:b/>
        </w:rPr>
        <w:t xml:space="preserve"> – PP 100.111</w:t>
      </w:r>
    </w:p>
    <w:p w:rsidR="00BF3B02" w:rsidRPr="009901D7" w:rsidRDefault="00BF3B02" w:rsidP="00BF3B02">
      <w:pPr>
        <w:jc w:val="both"/>
        <w:rPr>
          <w:rFonts w:ascii="Arial" w:hAnsi="Arial" w:cs="Arial"/>
        </w:rPr>
      </w:pPr>
    </w:p>
    <w:p w:rsidR="004219AE" w:rsidRPr="009901D7" w:rsidRDefault="004219AE" w:rsidP="004219AE">
      <w:pPr>
        <w:numPr>
          <w:ilvl w:val="0"/>
          <w:numId w:val="32"/>
        </w:numPr>
        <w:tabs>
          <w:tab w:val="clear" w:pos="2880"/>
          <w:tab w:val="num" w:pos="748"/>
        </w:tabs>
        <w:ind w:hanging="2880"/>
        <w:rPr>
          <w:rFonts w:ascii="Arial" w:hAnsi="Arial" w:cs="Arial"/>
          <w:b/>
        </w:rPr>
      </w:pPr>
      <w:r w:rsidRPr="009901D7">
        <w:rPr>
          <w:rFonts w:ascii="Arial" w:hAnsi="Arial" w:cs="Arial"/>
          <w:b/>
          <w:u w:val="single"/>
        </w:rPr>
        <w:t>Other New York State Anti-Fraud, Waste and Abuse Laws</w:t>
      </w:r>
    </w:p>
    <w:p w:rsidR="004219AE" w:rsidRPr="009901D7" w:rsidRDefault="004219AE" w:rsidP="004219AE">
      <w:pPr>
        <w:rPr>
          <w:rFonts w:ascii="Arial" w:hAnsi="Arial" w:cs="Arial"/>
          <w:b/>
          <w:u w:val="single"/>
        </w:rPr>
      </w:pPr>
    </w:p>
    <w:p w:rsidR="004219AE" w:rsidRPr="009901D7" w:rsidRDefault="004219AE" w:rsidP="004219AE">
      <w:pPr>
        <w:ind w:firstLine="748"/>
        <w:rPr>
          <w:rFonts w:ascii="Arial" w:hAnsi="Arial" w:cs="Arial"/>
        </w:rPr>
      </w:pPr>
      <w:r w:rsidRPr="009901D7">
        <w:rPr>
          <w:rFonts w:ascii="Arial" w:hAnsi="Arial" w:cs="Arial"/>
          <w:b/>
        </w:rPr>
        <w:t>1.</w:t>
      </w:r>
      <w:r w:rsidRPr="009901D7">
        <w:rPr>
          <w:rFonts w:ascii="Arial" w:hAnsi="Arial" w:cs="Arial"/>
          <w:b/>
        </w:rPr>
        <w:tab/>
      </w:r>
      <w:r w:rsidRPr="009901D7">
        <w:rPr>
          <w:rFonts w:ascii="Arial" w:hAnsi="Arial" w:cs="Arial"/>
          <w:b/>
          <w:u w:val="single"/>
        </w:rPr>
        <w:t>Insurance Fraud Under Article 176 of the New York Penal Law.</w:t>
      </w:r>
      <w:r w:rsidRPr="009901D7">
        <w:rPr>
          <w:rFonts w:ascii="Arial" w:hAnsi="Arial" w:cs="Arial"/>
          <w:b/>
        </w:rPr>
        <w:t xml:space="preserve">  </w:t>
      </w:r>
      <w:r w:rsidRPr="009901D7">
        <w:rPr>
          <w:rFonts w:ascii="Arial" w:hAnsi="Arial" w:cs="Arial"/>
        </w:rPr>
        <w:t xml:space="preserve">Under Penal Law § 176.05, a fraudulent health care insurance act is committed by any person who, knowingly and with intent to defraud, presents (or causes to be presented) to an insurer, including Medicaid and/or other payers, a claim for health benefits which such person knows to contain materially false or misleading information.  There are six levels of offenses, generally depending on the value of the false claim.  A person is guilty of aggravated insurance fraud when he commits a fraudulent insurance act, and has been previously convicted within the preceding five years of any offense also involving a fraudulent insurance act.  </w:t>
      </w:r>
    </w:p>
    <w:p w:rsidR="004219AE" w:rsidRPr="009901D7" w:rsidRDefault="004219AE" w:rsidP="004219AE">
      <w:pPr>
        <w:tabs>
          <w:tab w:val="num" w:pos="748"/>
        </w:tabs>
        <w:rPr>
          <w:rFonts w:ascii="Arial" w:hAnsi="Arial" w:cs="Arial"/>
          <w:b/>
        </w:rPr>
      </w:pPr>
    </w:p>
    <w:p w:rsidR="004219AE" w:rsidRPr="009901D7" w:rsidRDefault="004219AE" w:rsidP="004219AE">
      <w:pPr>
        <w:tabs>
          <w:tab w:val="num" w:pos="748"/>
        </w:tabs>
        <w:rPr>
          <w:rFonts w:ascii="Arial" w:hAnsi="Arial" w:cs="Arial"/>
          <w:b/>
          <w:u w:val="single"/>
        </w:rPr>
      </w:pPr>
      <w:r w:rsidRPr="009901D7">
        <w:rPr>
          <w:rFonts w:ascii="Arial" w:hAnsi="Arial" w:cs="Arial"/>
          <w:b/>
        </w:rPr>
        <w:tab/>
        <w:t xml:space="preserve">2.  </w:t>
      </w:r>
      <w:r w:rsidRPr="009901D7">
        <w:rPr>
          <w:rFonts w:ascii="Arial" w:hAnsi="Arial" w:cs="Arial"/>
          <w:b/>
        </w:rPr>
        <w:tab/>
      </w:r>
      <w:r w:rsidRPr="009901D7">
        <w:rPr>
          <w:rFonts w:ascii="Arial" w:hAnsi="Arial" w:cs="Arial"/>
          <w:b/>
          <w:u w:val="single"/>
        </w:rPr>
        <w:t>Health Care Fraud Under Article 177 of New York Penal Law.</w:t>
      </w:r>
    </w:p>
    <w:p w:rsidR="004219AE" w:rsidRPr="009901D7" w:rsidRDefault="004219AE" w:rsidP="004219AE">
      <w:pPr>
        <w:rPr>
          <w:rFonts w:ascii="Arial" w:hAnsi="Arial" w:cs="Arial"/>
        </w:rPr>
      </w:pPr>
    </w:p>
    <w:p w:rsidR="004219AE" w:rsidRPr="009901D7" w:rsidRDefault="004219AE" w:rsidP="004219AE">
      <w:pPr>
        <w:tabs>
          <w:tab w:val="num" w:pos="2057"/>
        </w:tabs>
        <w:ind w:left="1496"/>
        <w:rPr>
          <w:rFonts w:ascii="Arial" w:hAnsi="Arial" w:cs="Arial"/>
          <w:b/>
        </w:rPr>
      </w:pPr>
      <w:r w:rsidRPr="009901D7">
        <w:rPr>
          <w:rFonts w:ascii="Arial" w:hAnsi="Arial" w:cs="Arial"/>
          <w:b/>
        </w:rPr>
        <w:t>a.</w:t>
      </w:r>
      <w:r w:rsidRPr="009901D7">
        <w:rPr>
          <w:rFonts w:ascii="Arial" w:hAnsi="Arial" w:cs="Arial"/>
          <w:b/>
        </w:rPr>
        <w:tab/>
      </w:r>
      <w:r w:rsidRPr="009901D7">
        <w:rPr>
          <w:rFonts w:ascii="Arial" w:hAnsi="Arial" w:cs="Arial"/>
        </w:rPr>
        <w:t xml:space="preserve">Penal Law Article 177 also involves offenses of health care fraud.  Under Article 177, a person is guilty of health care fraud when, with the intent to defraud a health plan (including Medicaid), he or she knowingly and willfully provides materially false information or omits material information for the purpose of requesting payment from a health plan for items or services and, as a result of such </w:t>
      </w:r>
      <w:r w:rsidRPr="009901D7">
        <w:rPr>
          <w:rFonts w:ascii="Arial" w:hAnsi="Arial" w:cs="Arial"/>
        </w:rPr>
        <w:tab/>
        <w:t xml:space="preserve">information or omission, payment is received for which he/she or another person is not entitled.  There are five levels of offenses, depending on the value of the fraudulent claims. </w:t>
      </w:r>
    </w:p>
    <w:p w:rsidR="004219AE" w:rsidRPr="009901D7" w:rsidRDefault="004219AE" w:rsidP="004219AE">
      <w:pPr>
        <w:ind w:left="1496"/>
        <w:rPr>
          <w:rFonts w:ascii="Arial" w:hAnsi="Arial" w:cs="Arial"/>
          <w:b/>
        </w:rPr>
      </w:pPr>
    </w:p>
    <w:p w:rsidR="004219AE" w:rsidRPr="009901D7" w:rsidRDefault="004219AE" w:rsidP="004219AE">
      <w:pPr>
        <w:tabs>
          <w:tab w:val="num" w:pos="2057"/>
        </w:tabs>
        <w:ind w:left="1496"/>
        <w:rPr>
          <w:rFonts w:ascii="Arial" w:hAnsi="Arial" w:cs="Arial"/>
          <w:b/>
        </w:rPr>
      </w:pPr>
      <w:r w:rsidRPr="009901D7">
        <w:rPr>
          <w:rFonts w:ascii="Arial" w:hAnsi="Arial" w:cs="Arial"/>
        </w:rPr>
        <w:t>b.</w:t>
      </w:r>
      <w:r w:rsidRPr="009901D7">
        <w:rPr>
          <w:rFonts w:ascii="Arial" w:hAnsi="Arial" w:cs="Arial"/>
        </w:rPr>
        <w:tab/>
        <w:t xml:space="preserve">It is an affirmative defense for crimes under Article 177 that the </w:t>
      </w:r>
      <w:r w:rsidRPr="009901D7">
        <w:rPr>
          <w:rFonts w:ascii="Arial" w:hAnsi="Arial" w:cs="Arial"/>
        </w:rPr>
        <w:tab/>
        <w:t xml:space="preserve">defendant was a clerk, bookkeeper or other employee (other than an </w:t>
      </w:r>
      <w:r w:rsidRPr="009901D7">
        <w:rPr>
          <w:rFonts w:ascii="Arial" w:hAnsi="Arial" w:cs="Arial"/>
        </w:rPr>
        <w:tab/>
        <w:t xml:space="preserve">employee charged with active management and control, in an </w:t>
      </w:r>
      <w:r w:rsidRPr="009901D7">
        <w:rPr>
          <w:rFonts w:ascii="Arial" w:hAnsi="Arial" w:cs="Arial"/>
        </w:rPr>
        <w:tab/>
        <w:t xml:space="preserve">executive capacity, of the affairs of the corporation) who, without </w:t>
      </w:r>
      <w:r w:rsidRPr="009901D7">
        <w:rPr>
          <w:rFonts w:ascii="Arial" w:hAnsi="Arial" w:cs="Arial"/>
        </w:rPr>
        <w:tab/>
        <w:t xml:space="preserve">personal benefit, merely executed the orders of his or her </w:t>
      </w:r>
      <w:r w:rsidRPr="009901D7">
        <w:rPr>
          <w:rFonts w:ascii="Arial" w:hAnsi="Arial" w:cs="Arial"/>
        </w:rPr>
        <w:tab/>
        <w:t>employer/supervisor.</w:t>
      </w:r>
    </w:p>
    <w:p w:rsidR="004219AE" w:rsidRPr="009901D7" w:rsidRDefault="004219AE" w:rsidP="004219AE">
      <w:pPr>
        <w:ind w:left="1080"/>
        <w:jc w:val="both"/>
        <w:rPr>
          <w:rFonts w:ascii="Arial" w:hAnsi="Arial" w:cs="Arial"/>
          <w:b/>
        </w:rPr>
      </w:pPr>
    </w:p>
    <w:p w:rsidR="004219AE" w:rsidRPr="009901D7" w:rsidRDefault="004219AE" w:rsidP="004219AE">
      <w:pPr>
        <w:tabs>
          <w:tab w:val="num" w:pos="1309"/>
        </w:tabs>
        <w:ind w:left="-187"/>
        <w:rPr>
          <w:rFonts w:ascii="Arial" w:hAnsi="Arial" w:cs="Arial"/>
          <w:b/>
        </w:rPr>
      </w:pPr>
      <w:r w:rsidRPr="009901D7">
        <w:rPr>
          <w:rFonts w:ascii="Arial" w:hAnsi="Arial" w:cs="Arial"/>
          <w:b/>
        </w:rPr>
        <w:t xml:space="preserve">              3.</w:t>
      </w:r>
      <w:r w:rsidRPr="009901D7">
        <w:rPr>
          <w:rFonts w:ascii="Arial" w:hAnsi="Arial" w:cs="Arial"/>
          <w:b/>
        </w:rPr>
        <w:tab/>
      </w:r>
      <w:r w:rsidRPr="009901D7">
        <w:rPr>
          <w:rFonts w:ascii="Arial" w:hAnsi="Arial" w:cs="Arial"/>
          <w:b/>
          <w:u w:val="single"/>
        </w:rPr>
        <w:t>Insurance Frauds Prevention.</w:t>
      </w:r>
      <w:r w:rsidRPr="009901D7">
        <w:rPr>
          <w:rFonts w:ascii="Arial" w:hAnsi="Arial" w:cs="Arial"/>
          <w:b/>
        </w:rPr>
        <w:t xml:space="preserve">  </w:t>
      </w:r>
      <w:r w:rsidRPr="009901D7">
        <w:rPr>
          <w:rFonts w:ascii="Arial" w:hAnsi="Arial" w:cs="Arial"/>
        </w:rPr>
        <w:t>Section 403 of the New York Insurance Law prohibits an individual, firm, association or corporation from committing a fraudulent insurance act as defined in Penal Law § 176.05. Violators may be subject to both criminal liability and money penalties.</w:t>
      </w:r>
    </w:p>
    <w:p w:rsidR="004219AE" w:rsidRPr="009901D7" w:rsidRDefault="004219AE" w:rsidP="004219AE">
      <w:pPr>
        <w:ind w:left="-187"/>
        <w:rPr>
          <w:rFonts w:ascii="Arial" w:hAnsi="Arial" w:cs="Arial"/>
          <w:b/>
        </w:rPr>
      </w:pPr>
    </w:p>
    <w:p w:rsidR="00C414D8" w:rsidRDefault="004219AE" w:rsidP="00C414D8">
      <w:pPr>
        <w:tabs>
          <w:tab w:val="num" w:pos="1309"/>
        </w:tabs>
        <w:ind w:left="-187"/>
        <w:rPr>
          <w:rFonts w:ascii="Arial" w:hAnsi="Arial" w:cs="Arial"/>
          <w:b/>
        </w:rPr>
      </w:pPr>
      <w:r w:rsidRPr="009901D7">
        <w:rPr>
          <w:rFonts w:ascii="Arial" w:hAnsi="Arial" w:cs="Arial"/>
          <w:b/>
        </w:rPr>
        <w:t xml:space="preserve">              4.</w:t>
      </w:r>
      <w:r w:rsidRPr="009901D7">
        <w:rPr>
          <w:rFonts w:ascii="Arial" w:hAnsi="Arial" w:cs="Arial"/>
          <w:b/>
        </w:rPr>
        <w:tab/>
      </w:r>
      <w:r w:rsidRPr="009901D7">
        <w:rPr>
          <w:rFonts w:ascii="Arial" w:hAnsi="Arial" w:cs="Arial"/>
          <w:b/>
          <w:u w:val="single"/>
        </w:rPr>
        <w:t>Social Services Law § 366-b</w:t>
      </w:r>
      <w:r w:rsidRPr="009901D7">
        <w:rPr>
          <w:rFonts w:ascii="Arial" w:hAnsi="Arial" w:cs="Arial"/>
          <w:b/>
        </w:rPr>
        <w:t>.</w:t>
      </w:r>
      <w:r w:rsidRPr="009901D7">
        <w:rPr>
          <w:rFonts w:ascii="Arial" w:hAnsi="Arial" w:cs="Arial"/>
        </w:rPr>
        <w:t xml:space="preserve"> Any person who obtains or attempts to obtain, for himself or others, medical assistance (Medicaid) by means of a false statement, concealment of material facts, impersonation or other fraudulent means is guilty of a Class A misdemeanor.  In addition, any person who, with the intent to defraud, presents for payment any false or fraudulent claim for furnishing services, knowingly submits false information to obtain greater compensation than that to which he is legally entitled, or knowingly submits false information in order to obtain authorization to provide items or services is guilty of a Class A misdemeanor.</w:t>
      </w:r>
    </w:p>
    <w:p w:rsidR="00C414D8" w:rsidRDefault="00C414D8" w:rsidP="00C414D8">
      <w:pPr>
        <w:tabs>
          <w:tab w:val="num" w:pos="1309"/>
        </w:tabs>
        <w:ind w:left="-187"/>
        <w:rPr>
          <w:rFonts w:ascii="Arial" w:hAnsi="Arial"/>
          <w:b/>
        </w:rPr>
      </w:pPr>
      <w:r>
        <w:rPr>
          <w:rFonts w:ascii="Arial" w:hAnsi="Arial"/>
          <w:b/>
        </w:rPr>
        <w:lastRenderedPageBreak/>
        <w:t>Page 16 – PP 100.111</w:t>
      </w:r>
    </w:p>
    <w:p w:rsidR="00C414D8" w:rsidRPr="00C414D8" w:rsidRDefault="00C414D8" w:rsidP="00C414D8">
      <w:pPr>
        <w:tabs>
          <w:tab w:val="num" w:pos="1309"/>
        </w:tabs>
        <w:ind w:left="-187"/>
        <w:rPr>
          <w:rFonts w:ascii="Arial" w:hAnsi="Arial" w:cs="Arial"/>
          <w:b/>
        </w:rPr>
      </w:pPr>
    </w:p>
    <w:p w:rsidR="004219AE" w:rsidRPr="009901D7" w:rsidRDefault="004219AE" w:rsidP="004219AE">
      <w:pPr>
        <w:tabs>
          <w:tab w:val="num" w:pos="1309"/>
        </w:tabs>
        <w:ind w:left="-187"/>
        <w:rPr>
          <w:rFonts w:ascii="Arial" w:hAnsi="Arial" w:cs="Arial"/>
          <w:b/>
        </w:rPr>
      </w:pPr>
      <w:r w:rsidRPr="009901D7">
        <w:rPr>
          <w:rFonts w:ascii="Arial" w:hAnsi="Arial" w:cs="Arial"/>
          <w:b/>
        </w:rPr>
        <w:t xml:space="preserve">               5.</w:t>
      </w:r>
      <w:r w:rsidRPr="009901D7">
        <w:rPr>
          <w:rFonts w:ascii="Arial" w:hAnsi="Arial" w:cs="Arial"/>
          <w:b/>
        </w:rPr>
        <w:tab/>
      </w:r>
      <w:r w:rsidRPr="009901D7">
        <w:rPr>
          <w:rFonts w:ascii="Arial" w:hAnsi="Arial" w:cs="Arial"/>
          <w:b/>
          <w:u w:val="single"/>
        </w:rPr>
        <w:t>New York Penal Law Article 155, Larceny</w:t>
      </w:r>
      <w:r w:rsidRPr="009901D7">
        <w:rPr>
          <w:rFonts w:ascii="Arial" w:hAnsi="Arial" w:cs="Arial"/>
          <w:b/>
        </w:rPr>
        <w:t xml:space="preserve">. </w:t>
      </w:r>
      <w:r w:rsidRPr="009901D7">
        <w:rPr>
          <w:rFonts w:ascii="Arial" w:hAnsi="Arial" w:cs="Arial"/>
        </w:rPr>
        <w:t xml:space="preserve"> A person steals property and commits larceny when, with the intent to deprive another of his property, wrongfully takes, obtains, or withholds such property by means of trick, embezzlement, false pretense or fraud.  There are four levels of offenses, depending on the value of the property involved. </w:t>
      </w:r>
    </w:p>
    <w:p w:rsidR="004219AE" w:rsidRPr="009901D7" w:rsidRDefault="004219AE" w:rsidP="004219AE">
      <w:pPr>
        <w:rPr>
          <w:rFonts w:ascii="Arial" w:hAnsi="Arial" w:cs="Arial"/>
          <w:b/>
        </w:rPr>
      </w:pPr>
    </w:p>
    <w:p w:rsidR="004219AE" w:rsidRPr="009901D7" w:rsidRDefault="004219AE" w:rsidP="004219AE">
      <w:pPr>
        <w:tabs>
          <w:tab w:val="num" w:pos="1309"/>
        </w:tabs>
        <w:ind w:left="-187"/>
        <w:rPr>
          <w:rFonts w:ascii="Arial" w:hAnsi="Arial" w:cs="Arial"/>
          <w:b/>
        </w:rPr>
      </w:pPr>
      <w:r w:rsidRPr="009901D7">
        <w:rPr>
          <w:rFonts w:ascii="Arial" w:hAnsi="Arial" w:cs="Arial"/>
          <w:b/>
        </w:rPr>
        <w:t xml:space="preserve">               6.</w:t>
      </w:r>
      <w:r w:rsidRPr="009901D7">
        <w:rPr>
          <w:rFonts w:ascii="Arial" w:hAnsi="Arial" w:cs="Arial"/>
          <w:b/>
        </w:rPr>
        <w:tab/>
      </w:r>
      <w:r w:rsidRPr="009901D7">
        <w:rPr>
          <w:rFonts w:ascii="Arial" w:hAnsi="Arial" w:cs="Arial"/>
          <w:b/>
          <w:u w:val="single"/>
        </w:rPr>
        <w:t>New York Penal Law Article 175, False Written Statements</w:t>
      </w:r>
      <w:r w:rsidRPr="009901D7">
        <w:rPr>
          <w:rFonts w:ascii="Arial" w:hAnsi="Arial" w:cs="Arial"/>
          <w:b/>
        </w:rPr>
        <w:t>.</w:t>
      </w:r>
      <w:r w:rsidRPr="009901D7">
        <w:rPr>
          <w:rFonts w:ascii="Arial" w:hAnsi="Arial" w:cs="Arial"/>
        </w:rPr>
        <w:t xml:space="preserve">  The crimes under Article 175, involve false written statements, including for example, filing false information, the falsification of business records and tampering with public records. </w:t>
      </w:r>
    </w:p>
    <w:p w:rsidR="008E73DA" w:rsidRPr="008E73DA" w:rsidRDefault="008E73DA" w:rsidP="008E73DA">
      <w:pPr>
        <w:spacing w:line="276" w:lineRule="auto"/>
        <w:rPr>
          <w:rFonts w:ascii="Arial" w:hAnsi="Arial"/>
        </w:rPr>
      </w:pPr>
    </w:p>
    <w:p w:rsidR="00AD66E3" w:rsidRPr="00E342FA" w:rsidRDefault="00AD66E3" w:rsidP="00E342FA">
      <w:pPr>
        <w:spacing w:line="276" w:lineRule="auto"/>
        <w:rPr>
          <w:rFonts w:ascii="Arial" w:hAnsi="Arial"/>
          <w:b/>
        </w:rPr>
      </w:pPr>
    </w:p>
    <w:p w:rsidR="00333E69" w:rsidRDefault="00333E69" w:rsidP="00333E69">
      <w:pPr>
        <w:spacing w:line="276" w:lineRule="auto"/>
        <w:rPr>
          <w:rFonts w:ascii="Arial" w:hAnsi="Arial"/>
        </w:rPr>
      </w:pPr>
    </w:p>
    <w:p w:rsidR="00333E69" w:rsidRPr="00333E69" w:rsidRDefault="00333E69" w:rsidP="00333E69">
      <w:pPr>
        <w:spacing w:line="276" w:lineRule="auto"/>
        <w:ind w:left="1440"/>
        <w:rPr>
          <w:rFonts w:ascii="Arial" w:hAnsi="Arial"/>
        </w:rPr>
      </w:pPr>
    </w:p>
    <w:p w:rsidR="00004D32" w:rsidRPr="00281883" w:rsidRDefault="00004D32" w:rsidP="00004D32">
      <w:pPr>
        <w:spacing w:line="276" w:lineRule="auto"/>
        <w:rPr>
          <w:rFonts w:ascii="Arial" w:hAnsi="Arial" w:cs="Arial"/>
          <w:b/>
        </w:rPr>
      </w:pPr>
    </w:p>
    <w:sectPr w:rsidR="00004D32" w:rsidRPr="00281883" w:rsidSect="000856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2E05" w:rsidRDefault="008D2E05" w:rsidP="005074F2">
      <w:r>
        <w:separator/>
      </w:r>
    </w:p>
  </w:endnote>
  <w:endnote w:type="continuationSeparator" w:id="0">
    <w:p w:rsidR="008D2E05" w:rsidRDefault="008D2E05" w:rsidP="00507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2E05" w:rsidRDefault="008D2E05" w:rsidP="005074F2">
      <w:r>
        <w:separator/>
      </w:r>
    </w:p>
  </w:footnote>
  <w:footnote w:type="continuationSeparator" w:id="0">
    <w:p w:rsidR="008D2E05" w:rsidRDefault="008D2E05" w:rsidP="005074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2935"/>
    <w:multiLevelType w:val="hybridMultilevel"/>
    <w:tmpl w:val="1DEAE1A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27659D"/>
    <w:multiLevelType w:val="hybridMultilevel"/>
    <w:tmpl w:val="00BA477A"/>
    <w:lvl w:ilvl="0" w:tplc="83FE2CD2">
      <w:start w:val="1"/>
      <w:numFmt w:val="upp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0F41B4"/>
    <w:multiLevelType w:val="hybridMultilevel"/>
    <w:tmpl w:val="AEC0A50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FA97802"/>
    <w:multiLevelType w:val="hybridMultilevel"/>
    <w:tmpl w:val="535C5DD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F96AA7"/>
    <w:multiLevelType w:val="hybridMultilevel"/>
    <w:tmpl w:val="9C04D7A6"/>
    <w:lvl w:ilvl="0" w:tplc="04090009">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A57206F"/>
    <w:multiLevelType w:val="hybridMultilevel"/>
    <w:tmpl w:val="88C0BD1E"/>
    <w:lvl w:ilvl="0" w:tplc="9EBC366A">
      <w:start w:val="1"/>
      <w:numFmt w:val="lowerLetter"/>
      <w:lvlText w:val="%1."/>
      <w:lvlJc w:val="left"/>
      <w:pPr>
        <w:tabs>
          <w:tab w:val="num" w:pos="2880"/>
        </w:tabs>
        <w:ind w:left="2880" w:hanging="1440"/>
      </w:pPr>
      <w:rPr>
        <w:rFonts w:ascii="Times New Roman" w:eastAsia="Arial Unicode MS"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0CC7B88"/>
    <w:multiLevelType w:val="hybridMultilevel"/>
    <w:tmpl w:val="B202AB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8F6AD3"/>
    <w:multiLevelType w:val="hybridMultilevel"/>
    <w:tmpl w:val="F31282CE"/>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15:restartNumberingAfterBreak="0">
    <w:nsid w:val="2BC56694"/>
    <w:multiLevelType w:val="hybridMultilevel"/>
    <w:tmpl w:val="E6608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3D5267"/>
    <w:multiLevelType w:val="multilevel"/>
    <w:tmpl w:val="1E4225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127D9B"/>
    <w:multiLevelType w:val="hybridMultilevel"/>
    <w:tmpl w:val="1032B272"/>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2F812D12"/>
    <w:multiLevelType w:val="hybridMultilevel"/>
    <w:tmpl w:val="694874F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005728E"/>
    <w:multiLevelType w:val="hybridMultilevel"/>
    <w:tmpl w:val="1ADA637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B64432"/>
    <w:multiLevelType w:val="hybridMultilevel"/>
    <w:tmpl w:val="2B523B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1173D4"/>
    <w:multiLevelType w:val="hybridMultilevel"/>
    <w:tmpl w:val="D6D08CB8"/>
    <w:lvl w:ilvl="0" w:tplc="04090013">
      <w:start w:val="1"/>
      <w:numFmt w:val="upperRoman"/>
      <w:lvlText w:val="%1."/>
      <w:lvlJc w:val="righ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B94859"/>
    <w:multiLevelType w:val="hybridMultilevel"/>
    <w:tmpl w:val="88C43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220F78"/>
    <w:multiLevelType w:val="hybridMultilevel"/>
    <w:tmpl w:val="EE68A8EA"/>
    <w:lvl w:ilvl="0" w:tplc="4B1A93CE">
      <w:start w:val="1"/>
      <w:numFmt w:val="decimal"/>
      <w:lvlText w:val="%1."/>
      <w:lvlJc w:val="left"/>
      <w:pPr>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DE83703"/>
    <w:multiLevelType w:val="hybridMultilevel"/>
    <w:tmpl w:val="80E40E80"/>
    <w:lvl w:ilvl="0" w:tplc="A29A5B90">
      <w:start w:val="1"/>
      <w:numFmt w:val="decimal"/>
      <w:lvlText w:val="%1."/>
      <w:lvlJc w:val="left"/>
      <w:pPr>
        <w:ind w:left="1080" w:hanging="360"/>
      </w:pPr>
      <w:rPr>
        <w:b/>
      </w:rPr>
    </w:lvl>
    <w:lvl w:ilvl="1" w:tplc="2BD04F5A">
      <w:start w:val="1"/>
      <w:numFmt w:val="lowerLetter"/>
      <w:lvlText w:val="%2."/>
      <w:lvlJc w:val="left"/>
      <w:pPr>
        <w:ind w:left="1800" w:hanging="360"/>
      </w:pPr>
      <w:rPr>
        <w:b/>
      </w:rPr>
    </w:lvl>
    <w:lvl w:ilvl="2" w:tplc="04090017">
      <w:start w:val="1"/>
      <w:numFmt w:val="lowerLetter"/>
      <w:lvlText w:val="%3)"/>
      <w:lvlJc w:val="left"/>
      <w:pPr>
        <w:ind w:left="234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F519D8"/>
    <w:multiLevelType w:val="hybridMultilevel"/>
    <w:tmpl w:val="6FEAE33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3F5F7255"/>
    <w:multiLevelType w:val="hybridMultilevel"/>
    <w:tmpl w:val="1A4C1B54"/>
    <w:lvl w:ilvl="0" w:tplc="C1206BC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440E25"/>
    <w:multiLevelType w:val="hybridMultilevel"/>
    <w:tmpl w:val="DCAC6858"/>
    <w:lvl w:ilvl="0" w:tplc="A25421E0">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B723D4"/>
    <w:multiLevelType w:val="hybridMultilevel"/>
    <w:tmpl w:val="53BA5766"/>
    <w:lvl w:ilvl="0" w:tplc="6CFEB1E4">
      <w:start w:val="1"/>
      <w:numFmt w:val="decimal"/>
      <w:lvlText w:val="%1."/>
      <w:lvlJc w:val="left"/>
      <w:pPr>
        <w:tabs>
          <w:tab w:val="num" w:pos="2880"/>
        </w:tabs>
        <w:ind w:left="2880" w:hanging="144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4A601C78"/>
    <w:multiLevelType w:val="hybridMultilevel"/>
    <w:tmpl w:val="D3EC92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BAA08E7"/>
    <w:multiLevelType w:val="hybridMultilevel"/>
    <w:tmpl w:val="68089302"/>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4CFC17E3"/>
    <w:multiLevelType w:val="multilevel"/>
    <w:tmpl w:val="345644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4B0658"/>
    <w:multiLevelType w:val="hybridMultilevel"/>
    <w:tmpl w:val="EFCCE924"/>
    <w:lvl w:ilvl="0" w:tplc="F306D662">
      <w:start w:val="1"/>
      <w:numFmt w:val="upperRoman"/>
      <w:lvlText w:val="%1."/>
      <w:lvlJc w:val="right"/>
      <w:pPr>
        <w:tabs>
          <w:tab w:val="num" w:pos="180"/>
        </w:tabs>
        <w:ind w:left="180" w:hanging="180"/>
      </w:pPr>
      <w:rPr>
        <w:b/>
      </w:rPr>
    </w:lvl>
    <w:lvl w:ilvl="1" w:tplc="97B6BE12">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D85E308C">
      <w:start w:val="1"/>
      <w:numFmt w:val="decimal"/>
      <w:lvlText w:val="%4."/>
      <w:lvlJc w:val="left"/>
      <w:pPr>
        <w:tabs>
          <w:tab w:val="num" w:pos="2880"/>
        </w:tabs>
        <w:ind w:left="2880" w:hanging="360"/>
      </w:pPr>
      <w:rPr>
        <w:rFonts w:hint="default"/>
        <w:b/>
        <w:u w:val="none"/>
      </w:rPr>
    </w:lvl>
    <w:lvl w:ilvl="4" w:tplc="04CA35E2">
      <w:start w:val="1"/>
      <w:numFmt w:val="lowerLetter"/>
      <w:lvlText w:val="%5."/>
      <w:lvlJc w:val="left"/>
      <w:pPr>
        <w:tabs>
          <w:tab w:val="num" w:pos="3600"/>
        </w:tabs>
        <w:ind w:left="3600" w:hanging="360"/>
      </w:pPr>
      <w:rPr>
        <w:b/>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6914DBE"/>
    <w:multiLevelType w:val="hybridMultilevel"/>
    <w:tmpl w:val="66A4F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D83BAC"/>
    <w:multiLevelType w:val="hybridMultilevel"/>
    <w:tmpl w:val="DA5C78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F3423F"/>
    <w:multiLevelType w:val="hybridMultilevel"/>
    <w:tmpl w:val="E8A2451C"/>
    <w:lvl w:ilvl="0" w:tplc="5FB65A5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86E16BB"/>
    <w:multiLevelType w:val="hybridMultilevel"/>
    <w:tmpl w:val="2F182E0C"/>
    <w:lvl w:ilvl="0" w:tplc="E37A7A6E">
      <w:start w:val="1"/>
      <w:numFmt w:val="lowerLetter"/>
      <w:lvlText w:val="%1."/>
      <w:lvlJc w:val="left"/>
      <w:pPr>
        <w:ind w:left="1800" w:hanging="360"/>
      </w:pPr>
      <w:rPr>
        <w:rFonts w:ascii="Arial" w:hAnsi="Arial" w:cs="Arial" w:hint="default"/>
        <w:b/>
        <w:sz w:val="24"/>
        <w:szCs w:val="24"/>
      </w:rPr>
    </w:lvl>
    <w:lvl w:ilvl="1" w:tplc="60EE0682">
      <w:start w:val="1"/>
      <w:numFmt w:val="lowerLetter"/>
      <w:lvlText w:val="%2)"/>
      <w:lvlJc w:val="left"/>
      <w:pPr>
        <w:ind w:left="2520" w:hanging="360"/>
      </w:pPr>
      <w:rPr>
        <w:b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95F2789"/>
    <w:multiLevelType w:val="hybridMultilevel"/>
    <w:tmpl w:val="22E4D4FC"/>
    <w:lvl w:ilvl="0" w:tplc="6E9CDE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3637B38"/>
    <w:multiLevelType w:val="hybridMultilevel"/>
    <w:tmpl w:val="B812401A"/>
    <w:lvl w:ilvl="0" w:tplc="04090017">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2" w15:restartNumberingAfterBreak="0">
    <w:nsid w:val="768512C0"/>
    <w:multiLevelType w:val="hybridMultilevel"/>
    <w:tmpl w:val="E2AEAE4E"/>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 w15:restartNumberingAfterBreak="0">
    <w:nsid w:val="7B954B93"/>
    <w:multiLevelType w:val="hybridMultilevel"/>
    <w:tmpl w:val="B1EC50DA"/>
    <w:lvl w:ilvl="0" w:tplc="1D4AFB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DF20624"/>
    <w:multiLevelType w:val="hybridMultilevel"/>
    <w:tmpl w:val="E2546B14"/>
    <w:lvl w:ilvl="0" w:tplc="D576C71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E6715F8"/>
    <w:multiLevelType w:val="hybridMultilevel"/>
    <w:tmpl w:val="BC1299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4"/>
  </w:num>
  <w:num w:numId="3">
    <w:abstractNumId w:val="9"/>
  </w:num>
  <w:num w:numId="4">
    <w:abstractNumId w:val="8"/>
  </w:num>
  <w:num w:numId="5">
    <w:abstractNumId w:val="33"/>
  </w:num>
  <w:num w:numId="6">
    <w:abstractNumId w:val="30"/>
  </w:num>
  <w:num w:numId="7">
    <w:abstractNumId w:val="1"/>
  </w:num>
  <w:num w:numId="8">
    <w:abstractNumId w:val="35"/>
  </w:num>
  <w:num w:numId="9">
    <w:abstractNumId w:val="16"/>
  </w:num>
  <w:num w:numId="10">
    <w:abstractNumId w:val="28"/>
  </w:num>
  <w:num w:numId="11">
    <w:abstractNumId w:val="4"/>
  </w:num>
  <w:num w:numId="12">
    <w:abstractNumId w:val="15"/>
  </w:num>
  <w:num w:numId="13">
    <w:abstractNumId w:val="14"/>
  </w:num>
  <w:num w:numId="14">
    <w:abstractNumId w:val="12"/>
  </w:num>
  <w:num w:numId="15">
    <w:abstractNumId w:val="6"/>
  </w:num>
  <w:num w:numId="16">
    <w:abstractNumId w:val="11"/>
  </w:num>
  <w:num w:numId="17">
    <w:abstractNumId w:val="3"/>
  </w:num>
  <w:num w:numId="18">
    <w:abstractNumId w:val="17"/>
  </w:num>
  <w:num w:numId="19">
    <w:abstractNumId w:val="29"/>
  </w:num>
  <w:num w:numId="20">
    <w:abstractNumId w:val="32"/>
  </w:num>
  <w:num w:numId="21">
    <w:abstractNumId w:val="27"/>
  </w:num>
  <w:num w:numId="22">
    <w:abstractNumId w:val="2"/>
  </w:num>
  <w:num w:numId="23">
    <w:abstractNumId w:val="19"/>
  </w:num>
  <w:num w:numId="24">
    <w:abstractNumId w:val="7"/>
  </w:num>
  <w:num w:numId="25">
    <w:abstractNumId w:val="10"/>
  </w:num>
  <w:num w:numId="26">
    <w:abstractNumId w:val="22"/>
  </w:num>
  <w:num w:numId="27">
    <w:abstractNumId w:val="18"/>
  </w:num>
  <w:num w:numId="28">
    <w:abstractNumId w:val="26"/>
  </w:num>
  <w:num w:numId="29">
    <w:abstractNumId w:val="23"/>
  </w:num>
  <w:num w:numId="30">
    <w:abstractNumId w:val="0"/>
  </w:num>
  <w:num w:numId="31">
    <w:abstractNumId w:val="31"/>
  </w:num>
  <w:num w:numId="32">
    <w:abstractNumId w:val="21"/>
  </w:num>
  <w:num w:numId="33">
    <w:abstractNumId w:val="34"/>
  </w:num>
  <w:num w:numId="34">
    <w:abstractNumId w:val="5"/>
  </w:num>
  <w:num w:numId="35">
    <w:abstractNumId w:val="25"/>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4C1"/>
    <w:rsid w:val="00004D32"/>
    <w:rsid w:val="00007470"/>
    <w:rsid w:val="00013B28"/>
    <w:rsid w:val="00020217"/>
    <w:rsid w:val="000240F6"/>
    <w:rsid w:val="00035036"/>
    <w:rsid w:val="00070EB8"/>
    <w:rsid w:val="000856F1"/>
    <w:rsid w:val="000B6304"/>
    <w:rsid w:val="000C1846"/>
    <w:rsid w:val="000F5EC0"/>
    <w:rsid w:val="00105759"/>
    <w:rsid w:val="0011055F"/>
    <w:rsid w:val="00124F94"/>
    <w:rsid w:val="00152154"/>
    <w:rsid w:val="001637D1"/>
    <w:rsid w:val="001B23CA"/>
    <w:rsid w:val="001F3789"/>
    <w:rsid w:val="002152BA"/>
    <w:rsid w:val="00244EA8"/>
    <w:rsid w:val="00247EEA"/>
    <w:rsid w:val="00264963"/>
    <w:rsid w:val="00274CE1"/>
    <w:rsid w:val="00281883"/>
    <w:rsid w:val="002874FC"/>
    <w:rsid w:val="00287884"/>
    <w:rsid w:val="00297994"/>
    <w:rsid w:val="002D1590"/>
    <w:rsid w:val="003074C1"/>
    <w:rsid w:val="00312355"/>
    <w:rsid w:val="00322E3D"/>
    <w:rsid w:val="0032700E"/>
    <w:rsid w:val="00333E69"/>
    <w:rsid w:val="0034435C"/>
    <w:rsid w:val="003634FD"/>
    <w:rsid w:val="00376B9B"/>
    <w:rsid w:val="003A63F0"/>
    <w:rsid w:val="003B1D8C"/>
    <w:rsid w:val="003C7FEF"/>
    <w:rsid w:val="003D02A8"/>
    <w:rsid w:val="003D21EE"/>
    <w:rsid w:val="003D2D9C"/>
    <w:rsid w:val="00410931"/>
    <w:rsid w:val="0041742D"/>
    <w:rsid w:val="004219AE"/>
    <w:rsid w:val="00440D51"/>
    <w:rsid w:val="004426BA"/>
    <w:rsid w:val="0046092A"/>
    <w:rsid w:val="00464A4A"/>
    <w:rsid w:val="0046654D"/>
    <w:rsid w:val="00481CD2"/>
    <w:rsid w:val="0050526C"/>
    <w:rsid w:val="00505F79"/>
    <w:rsid w:val="005074F2"/>
    <w:rsid w:val="005337B5"/>
    <w:rsid w:val="00554031"/>
    <w:rsid w:val="00554508"/>
    <w:rsid w:val="0055666C"/>
    <w:rsid w:val="00595426"/>
    <w:rsid w:val="005A3552"/>
    <w:rsid w:val="005B328F"/>
    <w:rsid w:val="005B6A78"/>
    <w:rsid w:val="005D60D4"/>
    <w:rsid w:val="005E0424"/>
    <w:rsid w:val="00602143"/>
    <w:rsid w:val="0061315D"/>
    <w:rsid w:val="006246FE"/>
    <w:rsid w:val="00664298"/>
    <w:rsid w:val="0066661F"/>
    <w:rsid w:val="006A112A"/>
    <w:rsid w:val="006F13B7"/>
    <w:rsid w:val="006F19C1"/>
    <w:rsid w:val="007071AB"/>
    <w:rsid w:val="0071344F"/>
    <w:rsid w:val="007320D7"/>
    <w:rsid w:val="00737231"/>
    <w:rsid w:val="00770938"/>
    <w:rsid w:val="00786EF6"/>
    <w:rsid w:val="007876DF"/>
    <w:rsid w:val="007C5B0C"/>
    <w:rsid w:val="007F005F"/>
    <w:rsid w:val="00803B7F"/>
    <w:rsid w:val="00841F1F"/>
    <w:rsid w:val="00862D6A"/>
    <w:rsid w:val="008667AF"/>
    <w:rsid w:val="00877057"/>
    <w:rsid w:val="00890F35"/>
    <w:rsid w:val="008A5D81"/>
    <w:rsid w:val="008C61C0"/>
    <w:rsid w:val="008D2E05"/>
    <w:rsid w:val="008D44C6"/>
    <w:rsid w:val="008E73DA"/>
    <w:rsid w:val="009316B0"/>
    <w:rsid w:val="00933BC0"/>
    <w:rsid w:val="00970D39"/>
    <w:rsid w:val="00980967"/>
    <w:rsid w:val="0098259C"/>
    <w:rsid w:val="009901D7"/>
    <w:rsid w:val="00992E9D"/>
    <w:rsid w:val="009948E0"/>
    <w:rsid w:val="009A0F33"/>
    <w:rsid w:val="009B2483"/>
    <w:rsid w:val="009B7376"/>
    <w:rsid w:val="009C319D"/>
    <w:rsid w:val="009D457A"/>
    <w:rsid w:val="009D4C7B"/>
    <w:rsid w:val="009D4DF5"/>
    <w:rsid w:val="009E3B78"/>
    <w:rsid w:val="009F7976"/>
    <w:rsid w:val="00A067F8"/>
    <w:rsid w:val="00A1460D"/>
    <w:rsid w:val="00A354B2"/>
    <w:rsid w:val="00A47F39"/>
    <w:rsid w:val="00A52B83"/>
    <w:rsid w:val="00A70DBD"/>
    <w:rsid w:val="00A80E41"/>
    <w:rsid w:val="00A836B3"/>
    <w:rsid w:val="00AA559C"/>
    <w:rsid w:val="00AB1475"/>
    <w:rsid w:val="00AB71DB"/>
    <w:rsid w:val="00AC1DEB"/>
    <w:rsid w:val="00AD66E3"/>
    <w:rsid w:val="00AE2438"/>
    <w:rsid w:val="00AE6DBB"/>
    <w:rsid w:val="00B04505"/>
    <w:rsid w:val="00B15A46"/>
    <w:rsid w:val="00B17354"/>
    <w:rsid w:val="00B3760F"/>
    <w:rsid w:val="00B40840"/>
    <w:rsid w:val="00B67A72"/>
    <w:rsid w:val="00BA63DC"/>
    <w:rsid w:val="00BA6490"/>
    <w:rsid w:val="00BD365F"/>
    <w:rsid w:val="00BE4E2F"/>
    <w:rsid w:val="00BF2FB3"/>
    <w:rsid w:val="00BF3B02"/>
    <w:rsid w:val="00C26D72"/>
    <w:rsid w:val="00C30124"/>
    <w:rsid w:val="00C35279"/>
    <w:rsid w:val="00C414D8"/>
    <w:rsid w:val="00C70F6A"/>
    <w:rsid w:val="00C763F6"/>
    <w:rsid w:val="00CC31BD"/>
    <w:rsid w:val="00CF6ACB"/>
    <w:rsid w:val="00D0562E"/>
    <w:rsid w:val="00D206F1"/>
    <w:rsid w:val="00D356C1"/>
    <w:rsid w:val="00D40469"/>
    <w:rsid w:val="00D42480"/>
    <w:rsid w:val="00D64100"/>
    <w:rsid w:val="00DC6DAD"/>
    <w:rsid w:val="00DD2A65"/>
    <w:rsid w:val="00E307A6"/>
    <w:rsid w:val="00E342FA"/>
    <w:rsid w:val="00E60FEC"/>
    <w:rsid w:val="00E745BC"/>
    <w:rsid w:val="00E84F56"/>
    <w:rsid w:val="00E92F96"/>
    <w:rsid w:val="00EB1562"/>
    <w:rsid w:val="00F22402"/>
    <w:rsid w:val="00F34EFD"/>
    <w:rsid w:val="00F443E8"/>
    <w:rsid w:val="00F7490A"/>
    <w:rsid w:val="00F80DBE"/>
    <w:rsid w:val="00F8722F"/>
    <w:rsid w:val="00FA148D"/>
    <w:rsid w:val="00FF0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386259-D995-4139-86AC-94B0692D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4219AE"/>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95426"/>
    <w:rPr>
      <w:color w:val="0000FF"/>
      <w:u w:val="single"/>
    </w:rPr>
  </w:style>
  <w:style w:type="paragraph" w:styleId="NormalWeb">
    <w:name w:val="Normal (Web)"/>
    <w:basedOn w:val="Normal"/>
    <w:uiPriority w:val="99"/>
    <w:semiHidden/>
    <w:unhideWhenUsed/>
    <w:rsid w:val="00595426"/>
    <w:pPr>
      <w:spacing w:before="100" w:beforeAutospacing="1" w:after="100" w:afterAutospacing="1"/>
    </w:pPr>
  </w:style>
  <w:style w:type="character" w:styleId="Strong">
    <w:name w:val="Strong"/>
    <w:uiPriority w:val="22"/>
    <w:qFormat/>
    <w:rsid w:val="00595426"/>
    <w:rPr>
      <w:b/>
      <w:bCs/>
    </w:rPr>
  </w:style>
  <w:style w:type="character" w:customStyle="1" w:styleId="UnresolvedMention1">
    <w:name w:val="Unresolved Mention1"/>
    <w:uiPriority w:val="99"/>
    <w:semiHidden/>
    <w:unhideWhenUsed/>
    <w:rsid w:val="00EB1562"/>
    <w:rPr>
      <w:color w:val="605E5C"/>
      <w:shd w:val="clear" w:color="auto" w:fill="E1DFDD"/>
    </w:rPr>
  </w:style>
  <w:style w:type="paragraph" w:styleId="ListParagraph">
    <w:name w:val="List Paragraph"/>
    <w:basedOn w:val="Normal"/>
    <w:uiPriority w:val="34"/>
    <w:qFormat/>
    <w:rsid w:val="00B17354"/>
    <w:pPr>
      <w:spacing w:after="160" w:line="259" w:lineRule="auto"/>
      <w:ind w:left="720"/>
      <w:contextualSpacing/>
    </w:pPr>
    <w:rPr>
      <w:rFonts w:ascii="Calibri" w:eastAsia="Calibri" w:hAnsi="Calibri" w:cs="Arial"/>
      <w:sz w:val="22"/>
      <w:szCs w:val="22"/>
    </w:rPr>
  </w:style>
  <w:style w:type="paragraph" w:styleId="Header">
    <w:name w:val="header"/>
    <w:basedOn w:val="Normal"/>
    <w:link w:val="HeaderChar"/>
    <w:uiPriority w:val="99"/>
    <w:unhideWhenUsed/>
    <w:rsid w:val="005074F2"/>
    <w:pPr>
      <w:tabs>
        <w:tab w:val="center" w:pos="4680"/>
        <w:tab w:val="right" w:pos="9360"/>
      </w:tabs>
    </w:pPr>
  </w:style>
  <w:style w:type="character" w:customStyle="1" w:styleId="HeaderChar">
    <w:name w:val="Header Char"/>
    <w:basedOn w:val="DefaultParagraphFont"/>
    <w:link w:val="Header"/>
    <w:uiPriority w:val="99"/>
    <w:rsid w:val="005074F2"/>
    <w:rPr>
      <w:sz w:val="24"/>
      <w:szCs w:val="24"/>
    </w:rPr>
  </w:style>
  <w:style w:type="paragraph" w:styleId="Footer">
    <w:name w:val="footer"/>
    <w:basedOn w:val="Normal"/>
    <w:link w:val="FooterChar"/>
    <w:uiPriority w:val="99"/>
    <w:unhideWhenUsed/>
    <w:rsid w:val="005074F2"/>
    <w:pPr>
      <w:tabs>
        <w:tab w:val="center" w:pos="4680"/>
        <w:tab w:val="right" w:pos="9360"/>
      </w:tabs>
    </w:pPr>
  </w:style>
  <w:style w:type="character" w:customStyle="1" w:styleId="FooterChar">
    <w:name w:val="Footer Char"/>
    <w:basedOn w:val="DefaultParagraphFont"/>
    <w:link w:val="Footer"/>
    <w:uiPriority w:val="99"/>
    <w:rsid w:val="005074F2"/>
    <w:rPr>
      <w:sz w:val="24"/>
      <w:szCs w:val="24"/>
    </w:rPr>
  </w:style>
  <w:style w:type="paragraph" w:styleId="EndnoteText">
    <w:name w:val="endnote text"/>
    <w:basedOn w:val="Normal"/>
    <w:link w:val="EndnoteTextChar"/>
    <w:uiPriority w:val="99"/>
    <w:semiHidden/>
    <w:unhideWhenUsed/>
    <w:rsid w:val="00D356C1"/>
    <w:rPr>
      <w:sz w:val="20"/>
      <w:szCs w:val="20"/>
    </w:rPr>
  </w:style>
  <w:style w:type="character" w:customStyle="1" w:styleId="EndnoteTextChar">
    <w:name w:val="Endnote Text Char"/>
    <w:basedOn w:val="DefaultParagraphFont"/>
    <w:link w:val="EndnoteText"/>
    <w:uiPriority w:val="99"/>
    <w:semiHidden/>
    <w:rsid w:val="00D356C1"/>
  </w:style>
  <w:style w:type="character" w:styleId="EndnoteReference">
    <w:name w:val="endnote reference"/>
    <w:basedOn w:val="DefaultParagraphFont"/>
    <w:uiPriority w:val="99"/>
    <w:semiHidden/>
    <w:unhideWhenUsed/>
    <w:rsid w:val="00D356C1"/>
    <w:rPr>
      <w:vertAlign w:val="superscript"/>
    </w:rPr>
  </w:style>
  <w:style w:type="character" w:customStyle="1" w:styleId="Heading1Char">
    <w:name w:val="Heading 1 Char"/>
    <w:basedOn w:val="DefaultParagraphFont"/>
    <w:link w:val="Heading1"/>
    <w:rsid w:val="004219AE"/>
    <w:rPr>
      <w:b/>
      <w:bCs/>
      <w:sz w:val="24"/>
      <w:szCs w:val="24"/>
    </w:rPr>
  </w:style>
  <w:style w:type="character" w:customStyle="1" w:styleId="documentbody1">
    <w:name w:val="documentbody1"/>
    <w:rsid w:val="004219AE"/>
    <w:rPr>
      <w:rFonts w:ascii="Verdana" w:hAnsi="Verdana" w:hint="default"/>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327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midon\Desktop\QA\QA%20Policy\100%20100%20Policy%20on%20Polici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25295-CDAD-4B69-9CD4-A8B4AD5F1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100 100 Policy on Policies Template</Template>
  <TotalTime>0</TotalTime>
  <Pages>16</Pages>
  <Words>5064</Words>
  <Characters>28869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UNITY HOUSE OF CAYUGA COUNTY, INC</vt:lpstr>
    </vt:vector>
  </TitlesOfParts>
  <Company/>
  <LinksUpToDate>false</LinksUpToDate>
  <CharactersWithSpaces>33866</CharactersWithSpaces>
  <SharedDoc>false</SharedDoc>
  <HLinks>
    <vt:vector size="6" baseType="variant">
      <vt:variant>
        <vt:i4>27</vt:i4>
      </vt:variant>
      <vt:variant>
        <vt:i4>0</vt:i4>
      </vt:variant>
      <vt:variant>
        <vt:i4>0</vt:i4>
      </vt:variant>
      <vt:variant>
        <vt:i4>5</vt:i4>
      </vt:variant>
      <vt:variant>
        <vt:lpwstr>https://intranet.unityhouse.com/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UNITY HOUSE OF CAYUGA COUNTY, INC</dc:title>
  <dc:subject/>
  <dc:creator>Amber Amidon</dc:creator>
  <cp:keywords/>
  <cp:lastModifiedBy>Amber Amidon</cp:lastModifiedBy>
  <cp:revision>2</cp:revision>
  <dcterms:created xsi:type="dcterms:W3CDTF">2026-05-21T18:41:00Z</dcterms:created>
  <dcterms:modified xsi:type="dcterms:W3CDTF">2026-05-21T18:41:00Z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474b015286679764b0b8a551c1fb649e0b2a58a2768279a6fe7d05d2e62cacbf</vt:lpwstr>
  </property>
</Properties>
</file>